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#9</w:t>
      </w:r>
      <w:r w:rsidR="00EA017E">
        <w:rPr>
          <w:noProof w:val="0"/>
          <w:sz w:val="24"/>
          <w:lang w:val="en-GB"/>
        </w:rPr>
        <w:t>4</w:t>
      </w:r>
      <w:r w:rsidRPr="0002651C">
        <w:rPr>
          <w:bCs/>
          <w:noProof w:val="0"/>
          <w:sz w:val="24"/>
          <w:lang w:val="en-GB" w:eastAsia="ja-JP"/>
        </w:rPr>
        <w:tab/>
      </w:r>
      <w:r w:rsidR="004039DB" w:rsidRPr="004039DB">
        <w:rPr>
          <w:bCs/>
          <w:noProof w:val="0"/>
          <w:sz w:val="24"/>
          <w:lang w:val="en-GB" w:eastAsia="ja-JP"/>
        </w:rPr>
        <w:t>R1-</w:t>
      </w:r>
      <w:r w:rsidR="00225E42" w:rsidRPr="004039DB">
        <w:rPr>
          <w:bCs/>
          <w:noProof w:val="0"/>
          <w:sz w:val="24"/>
          <w:lang w:val="en-GB" w:eastAsia="ja-JP"/>
        </w:rPr>
        <w:t>1</w:t>
      </w:r>
      <w:r w:rsidR="00225E42">
        <w:rPr>
          <w:bCs/>
          <w:noProof w:val="0"/>
          <w:sz w:val="24"/>
          <w:lang w:val="en-GB" w:eastAsia="ja-JP"/>
        </w:rPr>
        <w:t>809043</w:t>
      </w:r>
    </w:p>
    <w:bookmarkEnd w:id="0"/>
    <w:bookmarkEnd w:id="1"/>
    <w:p w:rsidR="001A20CF" w:rsidRPr="00EA017E" w:rsidRDefault="00EA017E" w:rsidP="00B12B1E">
      <w:pPr>
        <w:tabs>
          <w:tab w:val="center" w:pos="4536"/>
          <w:tab w:val="right" w:pos="9072"/>
        </w:tabs>
        <w:jc w:val="both"/>
        <w:rPr>
          <w:rFonts w:ascii="Arial" w:eastAsia="MS Mincho" w:hAnsi="Arial" w:cs="Arial"/>
          <w:b/>
          <w:bCs/>
          <w:sz w:val="24"/>
          <w:szCs w:val="24"/>
          <w:lang w:eastAsia="ja-JP"/>
        </w:rPr>
      </w:pPr>
      <w:r w:rsidRPr="00EA017E">
        <w:rPr>
          <w:rFonts w:ascii="Arial" w:eastAsia="MS Mincho" w:hAnsi="Arial" w:cs="Arial"/>
          <w:b/>
          <w:bCs/>
          <w:sz w:val="24"/>
          <w:szCs w:val="24"/>
          <w:lang w:eastAsia="ja-JP"/>
        </w:rPr>
        <w:t>Gothenburg, Sweden, August 20</w:t>
      </w:r>
      <w:r w:rsidRPr="00EA017E">
        <w:rPr>
          <w:rFonts w:ascii="Arial" w:eastAsia="MS Mincho" w:hAnsi="Arial" w:cs="Arial"/>
          <w:b/>
          <w:bCs/>
          <w:sz w:val="24"/>
          <w:szCs w:val="24"/>
          <w:vertAlign w:val="superscript"/>
          <w:lang w:eastAsia="ja-JP"/>
        </w:rPr>
        <w:t>th</w:t>
      </w:r>
      <w:r w:rsidRPr="00EA017E">
        <w:rPr>
          <w:rFonts w:ascii="Arial" w:eastAsia="MS Mincho" w:hAnsi="Arial" w:cs="Arial"/>
          <w:b/>
          <w:bCs/>
          <w:sz w:val="24"/>
          <w:szCs w:val="24"/>
          <w:lang w:eastAsia="ja-JP"/>
        </w:rPr>
        <w:t xml:space="preserve"> – 24</w:t>
      </w:r>
      <w:r w:rsidRPr="00EA017E">
        <w:rPr>
          <w:rFonts w:ascii="Arial" w:eastAsia="MS Mincho" w:hAnsi="Arial" w:cs="Arial"/>
          <w:b/>
          <w:bCs/>
          <w:sz w:val="24"/>
          <w:szCs w:val="24"/>
          <w:vertAlign w:val="superscript"/>
          <w:lang w:eastAsia="ja-JP"/>
        </w:rPr>
        <w:t>th</w:t>
      </w:r>
      <w:r w:rsidRPr="00EA017E">
        <w:rPr>
          <w:rFonts w:ascii="Arial" w:eastAsia="MS Mincho" w:hAnsi="Arial" w:cs="Arial"/>
          <w:b/>
          <w:bCs/>
          <w:sz w:val="24"/>
          <w:szCs w:val="24"/>
          <w:lang w:eastAsia="ja-JP"/>
        </w:rPr>
        <w:t xml:space="preserve">, 2018 </w:t>
      </w:r>
      <w:r w:rsidR="001A20CF" w:rsidRPr="00EA017E">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F510A2">
        <w:rPr>
          <w:rFonts w:cs="Arial"/>
          <w:b/>
          <w:bCs/>
          <w:sz w:val="24"/>
        </w:rPr>
        <w:t>2</w:t>
      </w:r>
      <w:r w:rsidR="00C15AA3">
        <w:rPr>
          <w:rFonts w:cs="Arial"/>
          <w:b/>
          <w:bCs/>
          <w:sz w:val="24"/>
        </w:rPr>
        <w:t>.</w:t>
      </w:r>
      <w:r w:rsidR="00F510A2">
        <w:rPr>
          <w:rFonts w:cs="Arial"/>
          <w:b/>
          <w:bCs/>
          <w:sz w:val="24"/>
        </w:rPr>
        <w:t>4</w:t>
      </w:r>
      <w:r w:rsidR="001A20CF">
        <w:rPr>
          <w:rFonts w:cs="Arial"/>
          <w:b/>
          <w:bCs/>
          <w:sz w:val="24"/>
        </w:rPr>
        <w:t>.</w:t>
      </w:r>
      <w:r w:rsidR="00C15AA3">
        <w:rPr>
          <w:rFonts w:cs="Arial"/>
          <w:b/>
          <w:bCs/>
          <w:sz w:val="24"/>
        </w:rPr>
        <w:t>1</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510A2">
        <w:rPr>
          <w:rFonts w:ascii="Arial" w:hAnsi="Arial" w:cs="Arial"/>
          <w:b/>
          <w:bCs/>
          <w:sz w:val="24"/>
        </w:rPr>
        <w:t>Overview of NR sidelink design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DC338E" w:rsidRDefault="00F510A2" w:rsidP="00DC338E">
      <w:pPr>
        <w:jc w:val="both"/>
        <w:rPr>
          <w:rFonts w:ascii="Times New Roman" w:hAnsi="Times New Roman" w:cs="Times New Roman"/>
          <w:kern w:val="2"/>
          <w:sz w:val="20"/>
          <w:szCs w:val="20"/>
        </w:rPr>
      </w:pPr>
      <w:r>
        <w:rPr>
          <w:rFonts w:ascii="Times New Roman" w:hAnsi="Times New Roman" w:cs="Times New Roman"/>
          <w:kern w:val="2"/>
          <w:sz w:val="20"/>
          <w:szCs w:val="20"/>
        </w:rPr>
        <w:t>A new study item on 3GPP eV2X has been approved in RAN plenary #80 meeting [1]</w:t>
      </w:r>
      <w:r w:rsidR="00733603">
        <w:rPr>
          <w:rFonts w:ascii="Times New Roman" w:hAnsi="Times New Roman" w:cs="Times New Roman"/>
          <w:kern w:val="2"/>
          <w:sz w:val="20"/>
          <w:szCs w:val="20"/>
        </w:rPr>
        <w:t xml:space="preserve"> to</w:t>
      </w:r>
      <w:r>
        <w:rPr>
          <w:rFonts w:ascii="Times New Roman" w:hAnsi="Times New Roman" w:cs="Times New Roman"/>
          <w:kern w:val="2"/>
          <w:sz w:val="20"/>
          <w:szCs w:val="20"/>
        </w:rPr>
        <w:t xml:space="preserve"> study V2X enhancements</w:t>
      </w:r>
      <w:r w:rsidR="00733603">
        <w:rPr>
          <w:rFonts w:ascii="Times New Roman" w:hAnsi="Times New Roman" w:cs="Times New Roman"/>
          <w:kern w:val="2"/>
          <w:sz w:val="20"/>
          <w:szCs w:val="20"/>
        </w:rPr>
        <w:t xml:space="preserve"> over Rel-14 and Rel-15 LTE V2X, as potential one of Rel-16 NR features.</w:t>
      </w:r>
      <w:r>
        <w:rPr>
          <w:rFonts w:ascii="Times New Roman" w:hAnsi="Times New Roman" w:cs="Times New Roman"/>
          <w:kern w:val="2"/>
          <w:sz w:val="20"/>
          <w:szCs w:val="20"/>
        </w:rPr>
        <w:t xml:space="preserve"> The enhancement features, identified as eV2X services in SA1, include 25 uses cases fo</w:t>
      </w:r>
      <w:r w:rsidR="00733603">
        <w:rPr>
          <w:rFonts w:ascii="Times New Roman" w:hAnsi="Times New Roman" w:cs="Times New Roman"/>
          <w:kern w:val="2"/>
          <w:sz w:val="20"/>
          <w:szCs w:val="20"/>
        </w:rPr>
        <w:t>r V2X services in four use case groups</w:t>
      </w:r>
      <w:r>
        <w:rPr>
          <w:rFonts w:ascii="Times New Roman" w:hAnsi="Times New Roman" w:cs="Times New Roman"/>
          <w:kern w:val="2"/>
          <w:sz w:val="20"/>
          <w:szCs w:val="20"/>
        </w:rPr>
        <w:t>: vehicles platooning, extended sensors, advanced driving, and remote driving.</w:t>
      </w:r>
    </w:p>
    <w:p w:rsidR="00F510A2" w:rsidRDefault="00F510A2"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Based on the SID [1], RAN1 shall </w:t>
      </w:r>
      <w:r w:rsidR="00733603">
        <w:rPr>
          <w:rFonts w:ascii="Times New Roman" w:hAnsi="Times New Roman" w:cs="Times New Roman"/>
          <w:kern w:val="2"/>
          <w:sz w:val="20"/>
          <w:szCs w:val="20"/>
        </w:rPr>
        <w:t>study NR sidelink design under these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A357C" w:rsidRPr="0046285A" w:rsidTr="001801D8">
        <w:tc>
          <w:tcPr>
            <w:tcW w:w="9629" w:type="dxa"/>
            <w:shd w:val="clear" w:color="auto" w:fill="auto"/>
          </w:tcPr>
          <w:p w:rsidR="009A357C" w:rsidRPr="002D2CEA" w:rsidRDefault="009A357C" w:rsidP="009A357C">
            <w:pPr>
              <w:numPr>
                <w:ilvl w:val="0"/>
                <w:numId w:val="31"/>
              </w:numPr>
              <w:overflowPunct w:val="0"/>
              <w:autoSpaceDE w:val="0"/>
              <w:autoSpaceDN w:val="0"/>
              <w:adjustRightInd w:val="0"/>
              <w:spacing w:after="180" w:line="240" w:lineRule="auto"/>
              <w:textAlignment w:val="baseline"/>
              <w:rPr>
                <w:rFonts w:ascii="Times New Roman" w:hAnsi="Times New Roman" w:cs="Times New Roman"/>
                <w:sz w:val="20"/>
                <w:szCs w:val="20"/>
                <w:lang w:eastAsia="ko-KR"/>
              </w:rPr>
            </w:pPr>
            <w:r w:rsidRPr="002D2CEA">
              <w:rPr>
                <w:rFonts w:ascii="Times New Roman" w:hAnsi="Times New Roman" w:cs="Times New Roman"/>
                <w:sz w:val="20"/>
                <w:szCs w:val="20"/>
                <w:lang w:eastAsia="ko-KR"/>
              </w:rPr>
              <w:t xml:space="preserve">Identify technical solutions for a NR sidelink design to meet the requirements of advanced V2X services, including </w:t>
            </w:r>
          </w:p>
          <w:p w:rsidR="009A357C" w:rsidRPr="002D2CEA" w:rsidRDefault="009A357C" w:rsidP="009A357C">
            <w:pPr>
              <w:pStyle w:val="ListParagraph"/>
              <w:numPr>
                <w:ilvl w:val="0"/>
                <w:numId w:val="30"/>
              </w:numPr>
              <w:spacing w:line="252" w:lineRule="auto"/>
              <w:rPr>
                <w:rFonts w:ascii="Times New Roman" w:hAnsi="Times New Roman" w:cs="Times New Roman"/>
                <w:sz w:val="20"/>
                <w:szCs w:val="20"/>
                <w:lang w:eastAsia="ko-KR"/>
              </w:rPr>
            </w:pPr>
            <w:r w:rsidRPr="002D2CEA">
              <w:rPr>
                <w:rFonts w:ascii="Times New Roman" w:hAnsi="Times New Roman" w:cs="Times New Roman"/>
                <w:sz w:val="20"/>
                <w:szCs w:val="20"/>
              </w:rPr>
              <w:t>Study the support of sidelink unicast, sidelink groupcast and sidelink broadcast</w:t>
            </w:r>
          </w:p>
          <w:p w:rsidR="009A357C" w:rsidRPr="002D2CEA" w:rsidRDefault="009A357C" w:rsidP="009A357C">
            <w:pPr>
              <w:pStyle w:val="ListParagraph"/>
              <w:numPr>
                <w:ilvl w:val="0"/>
                <w:numId w:val="30"/>
              </w:numPr>
              <w:spacing w:line="252" w:lineRule="auto"/>
              <w:rPr>
                <w:rFonts w:ascii="Times New Roman" w:hAnsi="Times New Roman" w:cs="Times New Roman"/>
                <w:sz w:val="20"/>
                <w:szCs w:val="20"/>
                <w:lang w:eastAsia="ko-KR"/>
              </w:rPr>
            </w:pPr>
            <w:r w:rsidRPr="002D2CEA">
              <w:rPr>
                <w:rFonts w:ascii="Times New Roman" w:hAnsi="Times New Roman" w:cs="Times New Roman"/>
                <w:sz w:val="20"/>
                <w:szCs w:val="20"/>
              </w:rPr>
              <w:t xml:space="preserve">Study NR </w:t>
            </w:r>
            <w:r w:rsidRPr="002D2CEA">
              <w:rPr>
                <w:rFonts w:ascii="Times New Roman" w:hAnsi="Times New Roman" w:cs="Times New Roman"/>
                <w:sz w:val="20"/>
                <w:szCs w:val="20"/>
                <w:lang w:eastAsia="ko-KR"/>
              </w:rPr>
              <w:t xml:space="preserve">sidelink </w:t>
            </w:r>
            <w:r w:rsidRPr="002D2CEA">
              <w:rPr>
                <w:rFonts w:ascii="Times New Roman" w:hAnsi="Times New Roman" w:cs="Times New Roman"/>
                <w:sz w:val="20"/>
                <w:szCs w:val="20"/>
              </w:rPr>
              <w:t>physical layer structures</w:t>
            </w:r>
            <w:r w:rsidRPr="002D2CEA">
              <w:rPr>
                <w:rFonts w:ascii="Times New Roman" w:hAnsi="Times New Roman" w:cs="Times New Roman"/>
                <w:sz w:val="20"/>
                <w:szCs w:val="20"/>
                <w:lang w:eastAsia="ko-KR"/>
              </w:rPr>
              <w:t xml:space="preserve"> and procedure(s)</w:t>
            </w:r>
          </w:p>
          <w:p w:rsidR="009A357C" w:rsidRPr="002D2CEA" w:rsidRDefault="009A357C" w:rsidP="009A357C">
            <w:pPr>
              <w:pStyle w:val="ListParagraph"/>
              <w:numPr>
                <w:ilvl w:val="0"/>
                <w:numId w:val="30"/>
              </w:numPr>
              <w:spacing w:line="252" w:lineRule="auto"/>
              <w:rPr>
                <w:rFonts w:ascii="Times New Roman" w:hAnsi="Times New Roman" w:cs="Times New Roman"/>
                <w:sz w:val="20"/>
                <w:szCs w:val="20"/>
                <w:lang w:eastAsia="ko-KR"/>
              </w:rPr>
            </w:pPr>
            <w:r w:rsidRPr="002D2CEA">
              <w:rPr>
                <w:rFonts w:ascii="Times New Roman" w:hAnsi="Times New Roman" w:cs="Times New Roman"/>
                <w:sz w:val="20"/>
                <w:szCs w:val="20"/>
                <w:lang w:eastAsia="ko-KR"/>
              </w:rPr>
              <w:t>Study sidelink synchronization mechanism</w:t>
            </w:r>
          </w:p>
          <w:p w:rsidR="009A357C" w:rsidRPr="002D2CEA" w:rsidRDefault="009A357C" w:rsidP="009A357C">
            <w:pPr>
              <w:pStyle w:val="ListParagraph"/>
              <w:numPr>
                <w:ilvl w:val="0"/>
                <w:numId w:val="30"/>
              </w:numPr>
              <w:spacing w:line="252" w:lineRule="auto"/>
              <w:rPr>
                <w:rFonts w:ascii="Times New Roman" w:hAnsi="Times New Roman" w:cs="Times New Roman"/>
                <w:iCs/>
                <w:sz w:val="20"/>
                <w:szCs w:val="20"/>
                <w:lang w:eastAsia="ko-KR"/>
              </w:rPr>
            </w:pPr>
            <w:r w:rsidRPr="002D2CEA">
              <w:rPr>
                <w:rFonts w:ascii="Times New Roman" w:hAnsi="Times New Roman" w:cs="Times New Roman"/>
                <w:sz w:val="20"/>
                <w:szCs w:val="20"/>
                <w:lang w:eastAsia="ko-KR"/>
              </w:rPr>
              <w:t>Study sidelink resource allocation</w:t>
            </w:r>
            <w:r w:rsidRPr="002D2CEA">
              <w:rPr>
                <w:rFonts w:ascii="Times New Roman" w:hAnsi="Times New Roman" w:cs="Times New Roman"/>
                <w:sz w:val="20"/>
                <w:szCs w:val="20"/>
              </w:rPr>
              <w:t xml:space="preserve"> mechanism (also including objective 3)</w:t>
            </w:r>
          </w:p>
          <w:p w:rsidR="009A357C" w:rsidRPr="009A357C" w:rsidRDefault="009A357C" w:rsidP="009A357C">
            <w:pPr>
              <w:pStyle w:val="ListParagraph"/>
              <w:numPr>
                <w:ilvl w:val="0"/>
                <w:numId w:val="30"/>
              </w:numPr>
              <w:spacing w:line="252" w:lineRule="auto"/>
              <w:rPr>
                <w:rFonts w:ascii="Times New Roman" w:hAnsi="Times New Roman" w:cs="Times New Roman"/>
                <w:iCs/>
                <w:sz w:val="20"/>
                <w:szCs w:val="20"/>
                <w:lang w:eastAsia="ko-KR"/>
              </w:rPr>
            </w:pPr>
            <w:r w:rsidRPr="002D2CEA">
              <w:rPr>
                <w:rFonts w:ascii="Times New Roman" w:hAnsi="Times New Roman" w:cs="Times New Roman"/>
                <w:iCs/>
                <w:sz w:val="20"/>
                <w:szCs w:val="20"/>
                <w:lang w:eastAsia="ko-KR"/>
              </w:rPr>
              <w:t xml:space="preserve">Study </w:t>
            </w:r>
            <w:r w:rsidRPr="002D2CEA">
              <w:rPr>
                <w:rFonts w:ascii="Times New Roman" w:hAnsi="Times New Roman" w:cs="Times New Roman"/>
                <w:iCs/>
                <w:sz w:val="20"/>
                <w:szCs w:val="20"/>
              </w:rPr>
              <w:t xml:space="preserve">sidelink </w:t>
            </w:r>
            <w:r w:rsidRPr="002D2CEA">
              <w:rPr>
                <w:rFonts w:ascii="Times New Roman" w:hAnsi="Times New Roman" w:cs="Times New Roman"/>
                <w:iCs/>
                <w:sz w:val="20"/>
                <w:szCs w:val="20"/>
                <w:lang w:eastAsia="ko-KR"/>
              </w:rPr>
              <w:t>L2/L3 protocols</w:t>
            </w:r>
          </w:p>
        </w:tc>
      </w:tr>
    </w:tbl>
    <w:p w:rsidR="009A357C" w:rsidRPr="0046285A" w:rsidRDefault="009A357C" w:rsidP="009A357C">
      <w:pPr>
        <w:rPr>
          <w:rFonts w:ascii="Times New Roman" w:hAnsi="Times New Roman" w:cs="Times New Roman"/>
          <w:sz w:val="20"/>
          <w:szCs w:val="20"/>
        </w:rPr>
      </w:pPr>
    </w:p>
    <w:p w:rsidR="002D2CEA" w:rsidRDefault="002D2CEA" w:rsidP="002D2CEA">
      <w:pPr>
        <w:spacing w:line="252" w:lineRule="auto"/>
        <w:rPr>
          <w:rFonts w:ascii="Times New Roman" w:hAnsi="Times New Roman" w:cs="Times New Roman"/>
          <w:iCs/>
          <w:sz w:val="20"/>
          <w:szCs w:val="20"/>
          <w:lang w:eastAsia="ko-KR"/>
        </w:rPr>
      </w:pPr>
      <w:r>
        <w:rPr>
          <w:rFonts w:ascii="Times New Roman" w:hAnsi="Times New Roman" w:cs="Times New Roman"/>
          <w:iCs/>
          <w:sz w:val="20"/>
          <w:szCs w:val="20"/>
          <w:lang w:eastAsia="ko-KR"/>
        </w:rPr>
        <w:t>This contribution provides an overview on the sidelink design to meeting V2X requirements as specified in [1], [2] and [3].</w:t>
      </w:r>
      <w:r w:rsidR="00733603">
        <w:rPr>
          <w:rFonts w:ascii="Times New Roman" w:hAnsi="Times New Roman" w:cs="Times New Roman"/>
          <w:iCs/>
          <w:sz w:val="20"/>
          <w:szCs w:val="20"/>
          <w:lang w:eastAsia="ko-KR"/>
        </w:rPr>
        <w:t xml:space="preserve"> We also have other contributions [4] [5] [6] [7] to provide more detailed proposals on various sidelink aspects.</w:t>
      </w:r>
    </w:p>
    <w:p w:rsidR="001356E9" w:rsidRPr="002D2CEA" w:rsidRDefault="001356E9" w:rsidP="002D2CEA">
      <w:pPr>
        <w:spacing w:line="252" w:lineRule="auto"/>
        <w:rPr>
          <w:rFonts w:ascii="Times New Roman" w:hAnsi="Times New Roman" w:cs="Times New Roman"/>
          <w:iCs/>
          <w:sz w:val="20"/>
          <w:szCs w:val="20"/>
          <w:lang w:eastAsia="ko-KR"/>
        </w:rPr>
      </w:pPr>
    </w:p>
    <w:p w:rsidR="00DC338E" w:rsidRDefault="00DC338E" w:rsidP="00DC338E">
      <w:pPr>
        <w:pStyle w:val="Heading1"/>
      </w:pPr>
      <w:r>
        <w:t>2</w:t>
      </w:r>
      <w:r w:rsidRPr="00791982">
        <w:tab/>
      </w:r>
      <w:r w:rsidR="002D2CEA">
        <w:t>Requirements for sidelink design</w:t>
      </w:r>
    </w:p>
    <w:p w:rsidR="002D2CEA" w:rsidRDefault="007077EB" w:rsidP="002D2CEA">
      <w:pPr>
        <w:rPr>
          <w:rFonts w:ascii="Times New Roman" w:hAnsi="Times New Roman" w:cs="Times New Roman"/>
          <w:sz w:val="20"/>
          <w:szCs w:val="20"/>
        </w:rPr>
      </w:pPr>
      <w:r>
        <w:rPr>
          <w:rFonts w:ascii="Times New Roman" w:hAnsi="Times New Roman" w:cs="Times New Roman"/>
          <w:sz w:val="20"/>
          <w:szCs w:val="20"/>
        </w:rPr>
        <w:t>As specified in [2], here is the list of 25 use cases for eV2X services:</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eV2X support for vehicle platooning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Information exchange within platoon</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Automotive: sensor and state map sharing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eV2X support for remote driving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Automated cooperative driving for short distance grouping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Collective perception of environment</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Communication between vehicles of different 3GPP RATs</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Multi-PLMN environment</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Cooperative collision avoidance (CoCA) of connected automated vehicles</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Information sharing for partial/ conditional automated driving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Information sharing for high/full automated driving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Information sharing for partial/ conditional automated platooning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Information sharing for high/full automated platooning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Dynamic ride sharing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Use case on multi-RAT</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Video data sharing for assisted and improved automated driving (VaD)</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lastRenderedPageBreak/>
        <w:t>Changing driving-mode</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Tethering via Vehicle</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Use case out of 5G coverage</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Emergency trajectory alignment</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Teleoperated support (TeSo)</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Intersection safety information provisioning for urban driving</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Cooperative lane change (CLC) of automated vehicles</w:t>
      </w:r>
    </w:p>
    <w:p w:rsidR="007077EB" w:rsidRP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Proposal for secure software update for electronic control unit</w:t>
      </w:r>
    </w:p>
    <w:p w:rsidR="007077EB" w:rsidRDefault="007077EB" w:rsidP="007077EB">
      <w:pPr>
        <w:pStyle w:val="ListParagraph"/>
        <w:numPr>
          <w:ilvl w:val="0"/>
          <w:numId w:val="32"/>
        </w:numPr>
        <w:rPr>
          <w:rFonts w:ascii="Times New Roman" w:hAnsi="Times New Roman" w:cs="Times New Roman"/>
          <w:sz w:val="20"/>
          <w:szCs w:val="20"/>
        </w:rPr>
      </w:pPr>
      <w:r w:rsidRPr="007077EB">
        <w:rPr>
          <w:rFonts w:ascii="Times New Roman" w:hAnsi="Times New Roman" w:cs="Times New Roman"/>
          <w:sz w:val="20"/>
          <w:szCs w:val="20"/>
        </w:rPr>
        <w:t>3D video composition for V2X scenario</w:t>
      </w:r>
    </w:p>
    <w:p w:rsidR="007077EB" w:rsidRPr="002C58FE" w:rsidRDefault="007077EB" w:rsidP="007077EB">
      <w:pPr>
        <w:rPr>
          <w:rFonts w:ascii="Times New Roman" w:hAnsi="Times New Roman" w:cs="Times New Roman"/>
          <w:sz w:val="20"/>
          <w:szCs w:val="20"/>
        </w:rPr>
      </w:pPr>
      <w:r>
        <w:rPr>
          <w:rFonts w:ascii="Times New Roman" w:hAnsi="Times New Roman" w:cs="Times New Roman"/>
          <w:sz w:val="20"/>
          <w:szCs w:val="20"/>
        </w:rPr>
        <w:t xml:space="preserve">These 25 user cases can be categories into 4 use case groups: </w:t>
      </w:r>
      <w:r w:rsidR="00F32737" w:rsidRPr="00F32737">
        <w:rPr>
          <w:rFonts w:ascii="Times New Roman" w:hAnsi="Times New Roman" w:cs="Times New Roman"/>
          <w:sz w:val="20"/>
          <w:szCs w:val="20"/>
        </w:rPr>
        <w:t>vehicles platooning, extended sensors, advanced driving and remote driving</w:t>
      </w:r>
      <w:r w:rsidR="00F32737">
        <w:rPr>
          <w:rFonts w:ascii="Times New Roman" w:hAnsi="Times New Roman" w:cs="Times New Roman"/>
          <w:sz w:val="20"/>
          <w:szCs w:val="20"/>
        </w:rPr>
        <w:t>.</w:t>
      </w:r>
      <w:r w:rsidR="002C58FE">
        <w:rPr>
          <w:rFonts w:ascii="Times New Roman" w:hAnsi="Times New Roman" w:cs="Times New Roman"/>
          <w:sz w:val="20"/>
          <w:szCs w:val="20"/>
        </w:rPr>
        <w:t xml:space="preserve"> The requirements listed in [2] can be </w:t>
      </w:r>
      <w:r w:rsidR="002C58FE" w:rsidRPr="002C58FE">
        <w:rPr>
          <w:rFonts w:ascii="Times New Roman" w:hAnsi="Times New Roman" w:cs="Times New Roman"/>
          <w:sz w:val="20"/>
          <w:szCs w:val="20"/>
        </w:rPr>
        <w:t xml:space="preserve">summarized in </w:t>
      </w:r>
      <w:r w:rsidR="002C58FE" w:rsidRPr="002C58FE">
        <w:rPr>
          <w:rFonts w:ascii="Times New Roman" w:hAnsi="Times New Roman" w:cs="Times New Roman"/>
          <w:sz w:val="20"/>
          <w:szCs w:val="20"/>
        </w:rPr>
        <w:fldChar w:fldCharType="begin"/>
      </w:r>
      <w:r w:rsidR="002C58FE" w:rsidRPr="002C58FE">
        <w:rPr>
          <w:rFonts w:ascii="Times New Roman" w:hAnsi="Times New Roman" w:cs="Times New Roman"/>
          <w:sz w:val="20"/>
          <w:szCs w:val="20"/>
        </w:rPr>
        <w:instrText xml:space="preserve"> REF _Ref521509869 \h  \* MERGEFORMAT </w:instrText>
      </w:r>
      <w:r w:rsidR="002C58FE" w:rsidRPr="002C58FE">
        <w:rPr>
          <w:rFonts w:ascii="Times New Roman" w:hAnsi="Times New Roman" w:cs="Times New Roman"/>
          <w:sz w:val="20"/>
          <w:szCs w:val="20"/>
        </w:rPr>
      </w:r>
      <w:r w:rsidR="002C58FE" w:rsidRPr="002C58FE">
        <w:rPr>
          <w:rFonts w:ascii="Times New Roman" w:hAnsi="Times New Roman" w:cs="Times New Roman"/>
          <w:sz w:val="20"/>
          <w:szCs w:val="20"/>
        </w:rPr>
        <w:fldChar w:fldCharType="separate"/>
      </w:r>
      <w:r w:rsidR="00B4617E" w:rsidRPr="00B4617E">
        <w:rPr>
          <w:rFonts w:ascii="Times New Roman" w:hAnsi="Times New Roman" w:cs="Times New Roman"/>
          <w:sz w:val="20"/>
          <w:szCs w:val="20"/>
        </w:rPr>
        <w:t xml:space="preserve">Table </w:t>
      </w:r>
      <w:r w:rsidR="00B4617E" w:rsidRPr="00B4617E">
        <w:rPr>
          <w:rFonts w:ascii="Times New Roman" w:hAnsi="Times New Roman" w:cs="Times New Roman"/>
          <w:noProof/>
          <w:sz w:val="20"/>
          <w:szCs w:val="20"/>
        </w:rPr>
        <w:t>1</w:t>
      </w:r>
      <w:r w:rsidR="002C58FE" w:rsidRPr="002C58FE">
        <w:rPr>
          <w:rFonts w:ascii="Times New Roman" w:hAnsi="Times New Roman" w:cs="Times New Roman"/>
          <w:sz w:val="20"/>
          <w:szCs w:val="20"/>
        </w:rPr>
        <w:fldChar w:fldCharType="end"/>
      </w:r>
      <w:r w:rsidR="00DB2440">
        <w:rPr>
          <w:rFonts w:ascii="Times New Roman" w:hAnsi="Times New Roman" w:cs="Times New Roman"/>
          <w:sz w:val="20"/>
          <w:szCs w:val="20"/>
        </w:rPr>
        <w:t>:</w:t>
      </w:r>
    </w:p>
    <w:p w:rsidR="002C58FE" w:rsidRDefault="002C58FE" w:rsidP="002C58FE">
      <w:pPr>
        <w:pStyle w:val="Caption"/>
        <w:keepNext/>
        <w:jc w:val="center"/>
      </w:pPr>
      <w:bookmarkStart w:id="5" w:name="_Ref521509869"/>
      <w:r>
        <w:t xml:space="preserve">Table </w:t>
      </w:r>
      <w:r w:rsidR="00BA15E9">
        <w:fldChar w:fldCharType="begin"/>
      </w:r>
      <w:r w:rsidR="00BA15E9">
        <w:instrText xml:space="preserve"> SEQ Table \* ARABIC </w:instrText>
      </w:r>
      <w:r w:rsidR="00BA15E9">
        <w:fldChar w:fldCharType="separate"/>
      </w:r>
      <w:r w:rsidR="00B4617E">
        <w:rPr>
          <w:noProof/>
        </w:rPr>
        <w:t>1</w:t>
      </w:r>
      <w:r w:rsidR="00BA15E9">
        <w:rPr>
          <w:noProof/>
        </w:rPr>
        <w:fldChar w:fldCharType="end"/>
      </w:r>
      <w:bookmarkEnd w:id="5"/>
      <w:r>
        <w:rPr>
          <w:lang w:val="en-US"/>
        </w:rPr>
        <w:t xml:space="preserve">   Summary of requirements of 4 V2X use case groups</w:t>
      </w:r>
    </w:p>
    <w:tbl>
      <w:tblPr>
        <w:tblW w:w="9720" w:type="dxa"/>
        <w:tblInd w:w="-5" w:type="dxa"/>
        <w:tblLook w:val="04A0" w:firstRow="1" w:lastRow="0" w:firstColumn="1" w:lastColumn="0" w:noHBand="0" w:noVBand="1"/>
      </w:tblPr>
      <w:tblGrid>
        <w:gridCol w:w="2000"/>
        <w:gridCol w:w="2080"/>
        <w:gridCol w:w="1680"/>
        <w:gridCol w:w="2430"/>
        <w:gridCol w:w="1530"/>
      </w:tblGrid>
      <w:tr w:rsidR="00D12087" w:rsidRPr="00D12087" w:rsidTr="002C58FE">
        <w:trPr>
          <w:trHeight w:val="288"/>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jc w:val="center"/>
              <w:rPr>
                <w:rFonts w:ascii="Arial" w:eastAsia="Times New Roman" w:hAnsi="Arial" w:cs="Arial"/>
                <w:b/>
                <w:bCs/>
                <w:color w:val="000000"/>
                <w:sz w:val="20"/>
                <w:szCs w:val="20"/>
              </w:rPr>
            </w:pPr>
            <w:r w:rsidRPr="00D12087">
              <w:rPr>
                <w:rFonts w:ascii="Arial" w:eastAsia="Times New Roman" w:hAnsi="Arial" w:cs="Arial"/>
                <w:b/>
                <w:bCs/>
                <w:color w:val="000000"/>
                <w:sz w:val="20"/>
                <w:szCs w:val="20"/>
              </w:rPr>
              <w:t>Use case group</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jc w:val="center"/>
              <w:rPr>
                <w:rFonts w:ascii="Arial" w:eastAsia="Times New Roman" w:hAnsi="Arial" w:cs="Arial"/>
                <w:b/>
                <w:bCs/>
                <w:color w:val="000000"/>
                <w:sz w:val="20"/>
                <w:szCs w:val="20"/>
              </w:rPr>
            </w:pPr>
            <w:r w:rsidRPr="00D12087">
              <w:rPr>
                <w:rFonts w:ascii="Arial" w:eastAsia="Times New Roman" w:hAnsi="Arial" w:cs="Arial"/>
                <w:b/>
                <w:bCs/>
                <w:color w:val="000000"/>
                <w:sz w:val="20"/>
                <w:szCs w:val="20"/>
              </w:rPr>
              <w:t>Tx rate</w:t>
            </w:r>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jc w:val="center"/>
              <w:rPr>
                <w:rFonts w:ascii="Arial" w:eastAsia="Times New Roman" w:hAnsi="Arial" w:cs="Arial"/>
                <w:b/>
                <w:bCs/>
                <w:color w:val="000000"/>
                <w:sz w:val="20"/>
                <w:szCs w:val="20"/>
              </w:rPr>
            </w:pPr>
            <w:r w:rsidRPr="00D12087">
              <w:rPr>
                <w:rFonts w:ascii="Arial" w:eastAsia="Times New Roman" w:hAnsi="Arial" w:cs="Arial"/>
                <w:b/>
                <w:bCs/>
                <w:color w:val="000000"/>
                <w:sz w:val="20"/>
                <w:szCs w:val="20"/>
              </w:rPr>
              <w:t>Latency (ms)</w:t>
            </w:r>
          </w:p>
        </w:tc>
        <w:tc>
          <w:tcPr>
            <w:tcW w:w="2430" w:type="dxa"/>
            <w:tcBorders>
              <w:top w:val="single" w:sz="4" w:space="0" w:color="auto"/>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jc w:val="center"/>
              <w:rPr>
                <w:rFonts w:ascii="Arial" w:eastAsia="Times New Roman" w:hAnsi="Arial" w:cs="Arial"/>
                <w:b/>
                <w:bCs/>
                <w:color w:val="000000"/>
                <w:sz w:val="20"/>
                <w:szCs w:val="20"/>
              </w:rPr>
            </w:pPr>
            <w:r w:rsidRPr="00D12087">
              <w:rPr>
                <w:rFonts w:ascii="Arial" w:eastAsia="Times New Roman" w:hAnsi="Arial" w:cs="Arial"/>
                <w:b/>
                <w:bCs/>
                <w:color w:val="000000"/>
                <w:sz w:val="20"/>
                <w:szCs w:val="20"/>
              </w:rPr>
              <w:t>Reliability</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jc w:val="center"/>
              <w:rPr>
                <w:rFonts w:ascii="Arial" w:eastAsia="Times New Roman" w:hAnsi="Arial" w:cs="Arial"/>
                <w:b/>
                <w:bCs/>
                <w:color w:val="000000"/>
                <w:sz w:val="20"/>
                <w:szCs w:val="20"/>
              </w:rPr>
            </w:pPr>
            <w:r w:rsidRPr="00D12087">
              <w:rPr>
                <w:rFonts w:ascii="Arial" w:eastAsia="Times New Roman" w:hAnsi="Arial" w:cs="Arial"/>
                <w:b/>
                <w:bCs/>
                <w:color w:val="000000"/>
                <w:sz w:val="20"/>
                <w:szCs w:val="20"/>
              </w:rPr>
              <w:t>Min Range</w:t>
            </w:r>
          </w:p>
        </w:tc>
      </w:tr>
      <w:tr w:rsidR="00D12087" w:rsidRPr="00D12087" w:rsidTr="002C58FE">
        <w:trPr>
          <w:trHeight w:val="288"/>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Vehicles platooning</w:t>
            </w:r>
          </w:p>
        </w:tc>
        <w:tc>
          <w:tcPr>
            <w:tcW w:w="208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med (up to 2.6Mbps)</w:t>
            </w:r>
          </w:p>
        </w:tc>
        <w:tc>
          <w:tcPr>
            <w:tcW w:w="168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10 to 25</w:t>
            </w:r>
          </w:p>
        </w:tc>
        <w:tc>
          <w:tcPr>
            <w:tcW w:w="243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high (certain use cases)</w:t>
            </w:r>
          </w:p>
        </w:tc>
        <w:tc>
          <w:tcPr>
            <w:tcW w:w="153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~350m</w:t>
            </w:r>
          </w:p>
        </w:tc>
      </w:tr>
      <w:tr w:rsidR="00D12087" w:rsidRPr="00D12087" w:rsidTr="002C58FE">
        <w:trPr>
          <w:trHeight w:val="288"/>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Advanced driving</w:t>
            </w:r>
          </w:p>
        </w:tc>
        <w:tc>
          <w:tcPr>
            <w:tcW w:w="208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med (up to 1.6Mbps)</w:t>
            </w:r>
          </w:p>
        </w:tc>
        <w:tc>
          <w:tcPr>
            <w:tcW w:w="168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3 to 100</w:t>
            </w:r>
          </w:p>
        </w:tc>
        <w:tc>
          <w:tcPr>
            <w:tcW w:w="243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high (certain use cases)</w:t>
            </w:r>
          </w:p>
        </w:tc>
        <w:tc>
          <w:tcPr>
            <w:tcW w:w="153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up to 700m</w:t>
            </w:r>
          </w:p>
        </w:tc>
      </w:tr>
      <w:tr w:rsidR="00D12087" w:rsidRPr="00D12087" w:rsidTr="002C58FE">
        <w:trPr>
          <w:trHeight w:val="288"/>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Extended sensors</w:t>
            </w:r>
          </w:p>
        </w:tc>
        <w:tc>
          <w:tcPr>
            <w:tcW w:w="208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low (128kbps)</w:t>
            </w:r>
          </w:p>
        </w:tc>
        <w:tc>
          <w:tcPr>
            <w:tcW w:w="168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3 to 100</w:t>
            </w:r>
          </w:p>
        </w:tc>
        <w:tc>
          <w:tcPr>
            <w:tcW w:w="243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extreme high</w:t>
            </w:r>
          </w:p>
        </w:tc>
        <w:tc>
          <w:tcPr>
            <w:tcW w:w="153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50m to 1000m</w:t>
            </w:r>
          </w:p>
        </w:tc>
      </w:tr>
      <w:tr w:rsidR="00D12087" w:rsidRPr="00D12087" w:rsidTr="002C58FE">
        <w:trPr>
          <w:trHeight w:val="288"/>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Remote driving</w:t>
            </w:r>
          </w:p>
        </w:tc>
        <w:tc>
          <w:tcPr>
            <w:tcW w:w="208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high (25Mbps uplink)</w:t>
            </w:r>
          </w:p>
        </w:tc>
        <w:tc>
          <w:tcPr>
            <w:tcW w:w="168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5ms</w:t>
            </w:r>
          </w:p>
        </w:tc>
        <w:tc>
          <w:tcPr>
            <w:tcW w:w="243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extreme high</w:t>
            </w:r>
          </w:p>
        </w:tc>
        <w:tc>
          <w:tcPr>
            <w:tcW w:w="1530" w:type="dxa"/>
            <w:tcBorders>
              <w:top w:val="nil"/>
              <w:left w:val="nil"/>
              <w:bottom w:val="single" w:sz="4" w:space="0" w:color="auto"/>
              <w:right w:val="single" w:sz="4" w:space="0" w:color="auto"/>
            </w:tcBorders>
            <w:shd w:val="clear" w:color="auto" w:fill="auto"/>
            <w:noWrap/>
            <w:vAlign w:val="bottom"/>
            <w:hideMark/>
          </w:tcPr>
          <w:p w:rsidR="00D12087" w:rsidRPr="00D12087" w:rsidRDefault="00D12087" w:rsidP="00D12087">
            <w:pPr>
              <w:spacing w:after="0" w:line="240" w:lineRule="auto"/>
              <w:rPr>
                <w:rFonts w:ascii="Arial" w:eastAsia="Times New Roman" w:hAnsi="Arial" w:cs="Arial"/>
                <w:color w:val="000000"/>
                <w:sz w:val="20"/>
                <w:szCs w:val="20"/>
              </w:rPr>
            </w:pPr>
            <w:r w:rsidRPr="00D12087">
              <w:rPr>
                <w:rFonts w:ascii="Arial" w:eastAsia="Times New Roman" w:hAnsi="Arial" w:cs="Arial"/>
                <w:color w:val="000000"/>
                <w:sz w:val="20"/>
                <w:szCs w:val="20"/>
              </w:rPr>
              <w:t>n/a</w:t>
            </w:r>
          </w:p>
        </w:tc>
      </w:tr>
    </w:tbl>
    <w:p w:rsidR="00EA017E" w:rsidRDefault="00EA017E" w:rsidP="00EA017E">
      <w:pPr>
        <w:jc w:val="both"/>
        <w:rPr>
          <w:rFonts w:ascii="Times New Roman" w:hAnsi="Times New Roman" w:cs="Times New Roman"/>
          <w:kern w:val="2"/>
          <w:sz w:val="20"/>
          <w:szCs w:val="20"/>
        </w:rPr>
      </w:pPr>
    </w:p>
    <w:p w:rsidR="002C58FE" w:rsidRDefault="002C58FE"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LTE V2X sidelink design supports in-coverage, partial-coverage, and no-coverage scenario. It would be expected that NR V2X sidelink shall have the similar </w:t>
      </w:r>
      <w:r w:rsidR="00D7037D">
        <w:rPr>
          <w:rFonts w:ascii="Times New Roman" w:hAnsi="Times New Roman" w:cs="Times New Roman"/>
          <w:kern w:val="2"/>
          <w:sz w:val="20"/>
          <w:szCs w:val="20"/>
        </w:rPr>
        <w:t>coverage features</w:t>
      </w:r>
      <w:r>
        <w:rPr>
          <w:rFonts w:ascii="Times New Roman" w:hAnsi="Times New Roman" w:cs="Times New Roman"/>
          <w:kern w:val="2"/>
          <w:sz w:val="20"/>
          <w:szCs w:val="20"/>
        </w:rPr>
        <w:t xml:space="preserve">, indicating that NR sidelink shall provide reasonable performance to meet these requirements </w:t>
      </w:r>
      <w:r w:rsidRPr="002C58FE">
        <w:rPr>
          <w:rFonts w:ascii="Times New Roman" w:hAnsi="Times New Roman" w:cs="Times New Roman"/>
          <w:kern w:val="2"/>
          <w:sz w:val="20"/>
          <w:szCs w:val="20"/>
        </w:rPr>
        <w:t xml:space="preserve">listed in </w:t>
      </w:r>
      <w:r w:rsidRPr="002C58FE">
        <w:rPr>
          <w:rFonts w:ascii="Times New Roman" w:hAnsi="Times New Roman" w:cs="Times New Roman"/>
          <w:kern w:val="2"/>
          <w:sz w:val="20"/>
          <w:szCs w:val="20"/>
        </w:rPr>
        <w:fldChar w:fldCharType="begin"/>
      </w:r>
      <w:r w:rsidRPr="002C58FE">
        <w:rPr>
          <w:rFonts w:ascii="Times New Roman" w:hAnsi="Times New Roman" w:cs="Times New Roman"/>
          <w:kern w:val="2"/>
          <w:sz w:val="20"/>
          <w:szCs w:val="20"/>
        </w:rPr>
        <w:instrText xml:space="preserve"> REF _Ref521509869 \h  \* MERGEFORMAT </w:instrText>
      </w:r>
      <w:r w:rsidRPr="002C58FE">
        <w:rPr>
          <w:rFonts w:ascii="Times New Roman" w:hAnsi="Times New Roman" w:cs="Times New Roman"/>
          <w:kern w:val="2"/>
          <w:sz w:val="20"/>
          <w:szCs w:val="20"/>
        </w:rPr>
      </w:r>
      <w:r w:rsidRPr="002C58FE">
        <w:rPr>
          <w:rFonts w:ascii="Times New Roman" w:hAnsi="Times New Roman" w:cs="Times New Roman"/>
          <w:kern w:val="2"/>
          <w:sz w:val="20"/>
          <w:szCs w:val="20"/>
        </w:rPr>
        <w:fldChar w:fldCharType="separate"/>
      </w:r>
      <w:r w:rsidR="00B4617E" w:rsidRPr="00B4617E">
        <w:rPr>
          <w:rFonts w:ascii="Times New Roman" w:hAnsi="Times New Roman" w:cs="Times New Roman"/>
          <w:sz w:val="20"/>
          <w:szCs w:val="20"/>
        </w:rPr>
        <w:t xml:space="preserve">Table </w:t>
      </w:r>
      <w:r w:rsidR="00B4617E" w:rsidRPr="00B4617E">
        <w:rPr>
          <w:rFonts w:ascii="Times New Roman" w:hAnsi="Times New Roman" w:cs="Times New Roman"/>
          <w:noProof/>
          <w:sz w:val="20"/>
          <w:szCs w:val="20"/>
        </w:rPr>
        <w:t>1</w:t>
      </w:r>
      <w:r w:rsidRPr="002C58FE">
        <w:rPr>
          <w:rFonts w:ascii="Times New Roman" w:hAnsi="Times New Roman" w:cs="Times New Roman"/>
          <w:kern w:val="2"/>
          <w:sz w:val="20"/>
          <w:szCs w:val="20"/>
        </w:rPr>
        <w:fldChar w:fldCharType="end"/>
      </w:r>
      <w:r>
        <w:rPr>
          <w:rFonts w:ascii="Times New Roman" w:hAnsi="Times New Roman" w:cs="Times New Roman"/>
          <w:kern w:val="2"/>
          <w:sz w:val="20"/>
          <w:szCs w:val="20"/>
        </w:rPr>
        <w:t>.</w:t>
      </w:r>
      <w:r w:rsidR="005C2C5C">
        <w:rPr>
          <w:rFonts w:ascii="Times New Roman" w:hAnsi="Times New Roman" w:cs="Times New Roman"/>
          <w:kern w:val="2"/>
          <w:sz w:val="20"/>
          <w:szCs w:val="20"/>
        </w:rPr>
        <w:t xml:space="preserve"> These requirements would expect sidelink to support transmission of high reliability, low latency, moderate</w:t>
      </w:r>
      <w:r w:rsidR="00024E0D">
        <w:rPr>
          <w:rFonts w:ascii="Times New Roman" w:hAnsi="Times New Roman" w:cs="Times New Roman"/>
          <w:kern w:val="2"/>
          <w:sz w:val="20"/>
          <w:szCs w:val="20"/>
        </w:rPr>
        <w:t xml:space="preserve"> to high</w:t>
      </w:r>
      <w:r w:rsidR="005C2C5C">
        <w:rPr>
          <w:rFonts w:ascii="Times New Roman" w:hAnsi="Times New Roman" w:cs="Times New Roman"/>
          <w:kern w:val="2"/>
          <w:sz w:val="20"/>
          <w:szCs w:val="20"/>
        </w:rPr>
        <w:t xml:space="preserve"> link transmission rates, and sufficient transmission range.</w:t>
      </w:r>
    </w:p>
    <w:p w:rsidR="00A15A1E" w:rsidRDefault="00A15A1E" w:rsidP="00EA017E">
      <w:pPr>
        <w:jc w:val="both"/>
        <w:rPr>
          <w:rFonts w:ascii="Times New Roman" w:hAnsi="Times New Roman" w:cs="Times New Roman"/>
          <w:kern w:val="2"/>
          <w:sz w:val="20"/>
          <w:szCs w:val="20"/>
        </w:rPr>
      </w:pPr>
    </w:p>
    <w:p w:rsidR="00A15A1E" w:rsidRDefault="00A15A1E" w:rsidP="00A15A1E">
      <w:pPr>
        <w:pStyle w:val="Heading1"/>
      </w:pPr>
      <w:r>
        <w:t>3</w:t>
      </w:r>
      <w:r w:rsidRPr="00791982">
        <w:tab/>
      </w:r>
      <w:r>
        <w:t>Overview of NR sidelink design</w:t>
      </w:r>
    </w:p>
    <w:p w:rsidR="005C2C5C" w:rsidRDefault="00024E0D" w:rsidP="00DB7418">
      <w:pPr>
        <w:jc w:val="both"/>
        <w:rPr>
          <w:rFonts w:ascii="Times New Roman" w:hAnsi="Times New Roman" w:cs="Times New Roman"/>
          <w:sz w:val="20"/>
          <w:szCs w:val="20"/>
        </w:rPr>
      </w:pPr>
      <w:r>
        <w:rPr>
          <w:rFonts w:ascii="Times New Roman" w:hAnsi="Times New Roman" w:cs="Times New Roman"/>
          <w:sz w:val="20"/>
          <w:szCs w:val="20"/>
        </w:rPr>
        <w:t xml:space="preserve">Based on the NR V2X requirements, the NR sidelink shall provide communication links of high reliability, low latency, moderate to high link transmission rates, and sufficient transmission range. Similar to the LTE V2X sidelink design, NR sidelink shall be based NR uplink, with possible enhancements to meet specific V2X requirements. </w:t>
      </w:r>
    </w:p>
    <w:p w:rsidR="00C22B0F" w:rsidRDefault="00DB7418" w:rsidP="00DB7418">
      <w:pPr>
        <w:jc w:val="both"/>
        <w:rPr>
          <w:rFonts w:ascii="Times New Roman" w:hAnsi="Times New Roman" w:cs="Times New Roman"/>
          <w:sz w:val="20"/>
          <w:szCs w:val="20"/>
        </w:rPr>
      </w:pPr>
      <w:r>
        <w:rPr>
          <w:rFonts w:ascii="Times New Roman" w:hAnsi="Times New Roman" w:cs="Times New Roman"/>
          <w:sz w:val="20"/>
          <w:szCs w:val="20"/>
        </w:rPr>
        <w:t xml:space="preserve">NR sidelink shall support transmission with and without NR/LTE base station coverage. Considered the worst case without any network support, NR sidelink shall have all essential communication components, including synchronization channel, initial access channel, control channel for indication and feedback, and data channel. </w:t>
      </w:r>
    </w:p>
    <w:p w:rsidR="00DB7418" w:rsidRDefault="00DB7418" w:rsidP="00DB7418">
      <w:pPr>
        <w:jc w:val="both"/>
        <w:rPr>
          <w:rFonts w:ascii="Times New Roman" w:hAnsi="Times New Roman" w:cs="Times New Roman"/>
          <w:sz w:val="20"/>
          <w:szCs w:val="20"/>
        </w:rPr>
      </w:pPr>
    </w:p>
    <w:p w:rsidR="00A15A1E" w:rsidRDefault="00A15A1E" w:rsidP="00A15A1E">
      <w:pPr>
        <w:pStyle w:val="Heading2"/>
      </w:pPr>
      <w:r>
        <w:t>3.1</w:t>
      </w:r>
      <w:r>
        <w:tab/>
      </w:r>
      <w:r w:rsidR="00024E0D">
        <w:t>NR features for NR sidelink design</w:t>
      </w:r>
    </w:p>
    <w:p w:rsidR="00024E0D" w:rsidRDefault="00024E0D" w:rsidP="00B9579B">
      <w:pPr>
        <w:jc w:val="both"/>
        <w:rPr>
          <w:rFonts w:ascii="Times New Roman" w:hAnsi="Times New Roman" w:cs="Times New Roman"/>
          <w:sz w:val="20"/>
          <w:szCs w:val="20"/>
        </w:rPr>
      </w:pPr>
      <w:r>
        <w:rPr>
          <w:rFonts w:ascii="Times New Roman" w:hAnsi="Times New Roman" w:cs="Times New Roman"/>
          <w:sz w:val="20"/>
          <w:szCs w:val="20"/>
        </w:rPr>
        <w:t xml:space="preserve">Compared to LTE V2X, there are at least two </w:t>
      </w:r>
      <w:r w:rsidR="00B9579B">
        <w:rPr>
          <w:rFonts w:ascii="Times New Roman" w:hAnsi="Times New Roman" w:cs="Times New Roman"/>
          <w:sz w:val="20"/>
          <w:szCs w:val="20"/>
        </w:rPr>
        <w:t>desirable</w:t>
      </w:r>
      <w:r>
        <w:rPr>
          <w:rFonts w:ascii="Times New Roman" w:hAnsi="Times New Roman" w:cs="Times New Roman"/>
          <w:sz w:val="20"/>
          <w:szCs w:val="20"/>
        </w:rPr>
        <w:t xml:space="preserve"> NR features for NR sidelink design:</w:t>
      </w:r>
    </w:p>
    <w:p w:rsidR="00024E0D" w:rsidRDefault="00024E0D" w:rsidP="00B9579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 xml:space="preserve">Support of FR2, as </w:t>
      </w:r>
      <w:r w:rsidR="00955B95">
        <w:rPr>
          <w:rFonts w:ascii="Times New Roman" w:hAnsi="Times New Roman" w:cs="Times New Roman"/>
          <w:sz w:val="20"/>
          <w:szCs w:val="20"/>
        </w:rPr>
        <w:t xml:space="preserve">well </w:t>
      </w:r>
      <w:r>
        <w:rPr>
          <w:rFonts w:ascii="Times New Roman" w:hAnsi="Times New Roman" w:cs="Times New Roman"/>
          <w:sz w:val="20"/>
          <w:szCs w:val="20"/>
        </w:rPr>
        <w:t>as FR1;</w:t>
      </w:r>
    </w:p>
    <w:p w:rsidR="00024E0D" w:rsidRDefault="00024E0D" w:rsidP="00B9579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Support of massive MIMO operation.</w:t>
      </w:r>
    </w:p>
    <w:p w:rsidR="009A357C" w:rsidRDefault="00024E0D" w:rsidP="00B9579B">
      <w:pPr>
        <w:jc w:val="both"/>
        <w:rPr>
          <w:rFonts w:ascii="Times New Roman" w:hAnsi="Times New Roman" w:cs="Times New Roman"/>
          <w:sz w:val="20"/>
          <w:szCs w:val="20"/>
        </w:rPr>
      </w:pPr>
      <w:r>
        <w:rPr>
          <w:rFonts w:ascii="Times New Roman" w:hAnsi="Times New Roman" w:cs="Times New Roman"/>
          <w:sz w:val="20"/>
          <w:szCs w:val="20"/>
        </w:rPr>
        <w:t>At higher frequency such as mmW spectrum, it is potential to have a very high throughput sid</w:t>
      </w:r>
      <w:r w:rsidR="00DA32AB">
        <w:rPr>
          <w:rFonts w:ascii="Times New Roman" w:hAnsi="Times New Roman" w:cs="Times New Roman"/>
          <w:sz w:val="20"/>
          <w:szCs w:val="20"/>
        </w:rPr>
        <w:t xml:space="preserve">elink design for short distance due to wide bandwidth. </w:t>
      </w:r>
      <w:r>
        <w:rPr>
          <w:rFonts w:ascii="Times New Roman" w:hAnsi="Times New Roman" w:cs="Times New Roman"/>
          <w:sz w:val="20"/>
          <w:szCs w:val="20"/>
        </w:rPr>
        <w:t xml:space="preserve">This could enable video sharing among UEs through sidelink, or </w:t>
      </w:r>
      <w:r w:rsidR="00DA32AB">
        <w:rPr>
          <w:rFonts w:ascii="Times New Roman" w:hAnsi="Times New Roman" w:cs="Times New Roman"/>
          <w:sz w:val="20"/>
          <w:szCs w:val="20"/>
        </w:rPr>
        <w:t xml:space="preserve">sensor information sharing in groupcast or broadcast mode. </w:t>
      </w:r>
    </w:p>
    <w:p w:rsidR="003B08DB" w:rsidRDefault="003B08DB" w:rsidP="00B9579B">
      <w:pPr>
        <w:jc w:val="both"/>
        <w:rPr>
          <w:rFonts w:ascii="Times New Roman" w:hAnsi="Times New Roman" w:cs="Times New Roman"/>
          <w:kern w:val="2"/>
          <w:sz w:val="20"/>
          <w:szCs w:val="20"/>
        </w:rPr>
      </w:pPr>
      <w:r>
        <w:rPr>
          <w:rFonts w:ascii="Times New Roman" w:hAnsi="Times New Roman" w:cs="Times New Roman"/>
          <w:kern w:val="2"/>
          <w:sz w:val="20"/>
          <w:szCs w:val="20"/>
        </w:rPr>
        <w:t>The SID [1] also indicates the sidelink frequency for FR1 and FR2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08DB" w:rsidRPr="0046285A" w:rsidTr="001801D8">
        <w:tc>
          <w:tcPr>
            <w:tcW w:w="9629" w:type="dxa"/>
            <w:shd w:val="clear" w:color="auto" w:fill="auto"/>
          </w:tcPr>
          <w:p w:rsidR="003B08DB" w:rsidRPr="003B08DB" w:rsidRDefault="003B08DB" w:rsidP="003B08DB">
            <w:pPr>
              <w:ind w:left="45"/>
              <w:rPr>
                <w:rFonts w:ascii="Times New Roman" w:hAnsi="Times New Roman" w:cs="Times New Roman"/>
                <w:sz w:val="20"/>
                <w:szCs w:val="20"/>
              </w:rPr>
            </w:pPr>
            <w:r w:rsidRPr="003B08DB">
              <w:rPr>
                <w:rFonts w:ascii="Times New Roman" w:hAnsi="Times New Roman" w:cs="Times New Roman"/>
                <w:b/>
                <w:bCs/>
                <w:sz w:val="20"/>
                <w:szCs w:val="20"/>
              </w:rPr>
              <w:t>Sidelink frequency</w:t>
            </w:r>
            <w:r w:rsidRPr="003B08DB">
              <w:rPr>
                <w:rFonts w:ascii="Times New Roman" w:hAnsi="Times New Roman" w:cs="Times New Roman"/>
                <w:sz w:val="20"/>
                <w:szCs w:val="20"/>
              </w:rPr>
              <w:t>:</w:t>
            </w:r>
            <w:r w:rsidRPr="003B08DB">
              <w:rPr>
                <w:rFonts w:ascii="Times New Roman" w:hAnsi="Times New Roman" w:cs="Times New Roman"/>
                <w:color w:val="00B050"/>
                <w:sz w:val="20"/>
                <w:szCs w:val="20"/>
              </w:rPr>
              <w:t xml:space="preserve"> </w:t>
            </w:r>
            <w:r w:rsidRPr="003B08DB">
              <w:rPr>
                <w:rFonts w:ascii="Times New Roman" w:hAnsi="Times New Roman" w:cs="Times New Roman"/>
                <w:sz w:val="20"/>
                <w:szCs w:val="20"/>
              </w:rPr>
              <w:t xml:space="preserve">Sidelink frequencies for FR1 and FR2 (i.e. up to 52.6 GHz) unlicensed ITS bands and licensed bands are considered in the study. </w:t>
            </w:r>
            <w:r w:rsidRPr="003B08DB">
              <w:rPr>
                <w:rFonts w:ascii="Times New Roman" w:hAnsi="Times New Roman" w:cs="Times New Roman"/>
                <w:sz w:val="20"/>
                <w:szCs w:val="20"/>
                <w:lang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rsidR="003B08DB" w:rsidRPr="0046285A" w:rsidRDefault="003B08DB" w:rsidP="003B08DB">
      <w:pPr>
        <w:rPr>
          <w:rFonts w:ascii="Times New Roman" w:hAnsi="Times New Roman" w:cs="Times New Roman"/>
          <w:sz w:val="20"/>
          <w:szCs w:val="20"/>
        </w:rPr>
      </w:pPr>
    </w:p>
    <w:p w:rsidR="009A357C" w:rsidRDefault="003B08DB" w:rsidP="00DA32AB">
      <w:pPr>
        <w:jc w:val="both"/>
        <w:rPr>
          <w:rFonts w:ascii="Times New Roman" w:hAnsi="Times New Roman" w:cs="Times New Roman"/>
          <w:sz w:val="20"/>
          <w:szCs w:val="20"/>
        </w:rPr>
      </w:pPr>
      <w:r>
        <w:rPr>
          <w:rFonts w:ascii="Times New Roman" w:hAnsi="Times New Roman" w:cs="Times New Roman"/>
          <w:sz w:val="20"/>
          <w:szCs w:val="20"/>
        </w:rPr>
        <w:lastRenderedPageBreak/>
        <w:t xml:space="preserve">The sidelink design shall have a common design for both FR1 and FR2. Given there are quite some significant </w:t>
      </w:r>
      <w:r w:rsidR="0015054C">
        <w:rPr>
          <w:rFonts w:ascii="Times New Roman" w:hAnsi="Times New Roman" w:cs="Times New Roman"/>
          <w:sz w:val="20"/>
          <w:szCs w:val="20"/>
        </w:rPr>
        <w:t xml:space="preserve">different properties </w:t>
      </w:r>
      <w:r>
        <w:rPr>
          <w:rFonts w:ascii="Times New Roman" w:hAnsi="Times New Roman" w:cs="Times New Roman"/>
          <w:sz w:val="20"/>
          <w:szCs w:val="20"/>
        </w:rPr>
        <w:t xml:space="preserve">between FR1 and FR2, the sidelink design shall be flexible to accommodate both FR1 and FR2 through configuration, similar to Rel-15 NR. With this, we propose that </w:t>
      </w:r>
    </w:p>
    <w:p w:rsidR="00DA32AB" w:rsidRPr="00AC262A" w:rsidRDefault="00DA32AB" w:rsidP="00DA32AB">
      <w:pPr>
        <w:jc w:val="both"/>
        <w:rPr>
          <w:rFonts w:ascii="Times New Roman" w:hAnsi="Times New Roman" w:cs="Times New Roman"/>
          <w:b/>
          <w:sz w:val="20"/>
          <w:szCs w:val="20"/>
        </w:rPr>
      </w:pPr>
      <w:r w:rsidRPr="00AC262A">
        <w:rPr>
          <w:rFonts w:ascii="Times New Roman" w:hAnsi="Times New Roman" w:cs="Times New Roman"/>
          <w:b/>
          <w:sz w:val="20"/>
          <w:szCs w:val="20"/>
        </w:rPr>
        <w:t>Proposal</w:t>
      </w:r>
      <w:r w:rsidR="00AC262A" w:rsidRPr="00AC262A">
        <w:rPr>
          <w:rFonts w:ascii="Times New Roman" w:hAnsi="Times New Roman" w:cs="Times New Roman"/>
          <w:b/>
          <w:sz w:val="20"/>
          <w:szCs w:val="20"/>
        </w:rPr>
        <w:t xml:space="preserve"> 1</w:t>
      </w:r>
      <w:r w:rsidRPr="00AC262A">
        <w:rPr>
          <w:rFonts w:ascii="Times New Roman" w:hAnsi="Times New Roman" w:cs="Times New Roman"/>
          <w:b/>
          <w:sz w:val="20"/>
          <w:szCs w:val="20"/>
        </w:rPr>
        <w:t xml:space="preserve">: </w:t>
      </w:r>
      <w:r w:rsidR="003B08DB">
        <w:rPr>
          <w:rFonts w:ascii="Times New Roman" w:hAnsi="Times New Roman" w:cs="Times New Roman"/>
          <w:b/>
          <w:sz w:val="20"/>
          <w:szCs w:val="20"/>
        </w:rPr>
        <w:t>Study a common sidelink design with configurability to both FR1 and F</w:t>
      </w:r>
      <w:r w:rsidR="00347457">
        <w:rPr>
          <w:rFonts w:ascii="Times New Roman" w:hAnsi="Times New Roman" w:cs="Times New Roman"/>
          <w:b/>
          <w:sz w:val="20"/>
          <w:szCs w:val="20"/>
        </w:rPr>
        <w:t>R</w:t>
      </w:r>
      <w:r w:rsidR="003B08DB">
        <w:rPr>
          <w:rFonts w:ascii="Times New Roman" w:hAnsi="Times New Roman" w:cs="Times New Roman"/>
          <w:b/>
          <w:sz w:val="20"/>
          <w:szCs w:val="20"/>
        </w:rPr>
        <w:t>2.</w:t>
      </w:r>
    </w:p>
    <w:p w:rsidR="003B08DB" w:rsidRDefault="003B08DB" w:rsidP="00DA32AB">
      <w:pPr>
        <w:jc w:val="both"/>
        <w:rPr>
          <w:rFonts w:ascii="Times New Roman" w:hAnsi="Times New Roman" w:cs="Times New Roman"/>
          <w:sz w:val="20"/>
          <w:szCs w:val="20"/>
        </w:rPr>
      </w:pPr>
      <w:r>
        <w:rPr>
          <w:rFonts w:ascii="Times New Roman" w:hAnsi="Times New Roman" w:cs="Times New Roman"/>
          <w:sz w:val="20"/>
          <w:szCs w:val="20"/>
        </w:rPr>
        <w:t>Another message from SID is that the sidelink shall support unlicensed bands. This indicates that certain features of NR-U mig</w:t>
      </w:r>
      <w:r w:rsidR="00347457">
        <w:rPr>
          <w:rFonts w:ascii="Times New Roman" w:hAnsi="Times New Roman" w:cs="Times New Roman"/>
          <w:sz w:val="20"/>
          <w:szCs w:val="20"/>
        </w:rPr>
        <w:t xml:space="preserve">ht be applied to sidelink, where contention based access </w:t>
      </w:r>
      <w:r w:rsidR="0015054C">
        <w:rPr>
          <w:rFonts w:ascii="Times New Roman" w:hAnsi="Times New Roman" w:cs="Times New Roman"/>
          <w:sz w:val="20"/>
          <w:szCs w:val="20"/>
        </w:rPr>
        <w:t>could be applied</w:t>
      </w:r>
      <w:r w:rsidR="00347457">
        <w:rPr>
          <w:rFonts w:ascii="Times New Roman" w:hAnsi="Times New Roman" w:cs="Times New Roman"/>
          <w:sz w:val="20"/>
          <w:szCs w:val="20"/>
        </w:rPr>
        <w:t xml:space="preserve"> for slidelink.</w:t>
      </w:r>
    </w:p>
    <w:p w:rsidR="00347457" w:rsidRPr="00AC262A" w:rsidRDefault="00347457" w:rsidP="00347457">
      <w:pPr>
        <w:jc w:val="both"/>
        <w:rPr>
          <w:rFonts w:ascii="Times New Roman" w:hAnsi="Times New Roman" w:cs="Times New Roman"/>
          <w:b/>
          <w:sz w:val="20"/>
          <w:szCs w:val="20"/>
        </w:rPr>
      </w:pPr>
      <w:r w:rsidRPr="00AC262A">
        <w:rPr>
          <w:rFonts w:ascii="Times New Roman" w:hAnsi="Times New Roman" w:cs="Times New Roman"/>
          <w:b/>
          <w:sz w:val="20"/>
          <w:szCs w:val="20"/>
        </w:rPr>
        <w:t xml:space="preserve">Proposal </w:t>
      </w:r>
      <w:r>
        <w:rPr>
          <w:rFonts w:ascii="Times New Roman" w:hAnsi="Times New Roman" w:cs="Times New Roman"/>
          <w:b/>
          <w:sz w:val="20"/>
          <w:szCs w:val="20"/>
        </w:rPr>
        <w:t>2</w:t>
      </w:r>
      <w:r w:rsidRPr="00AC262A">
        <w:rPr>
          <w:rFonts w:ascii="Times New Roman" w:hAnsi="Times New Roman" w:cs="Times New Roman"/>
          <w:b/>
          <w:sz w:val="20"/>
          <w:szCs w:val="20"/>
        </w:rPr>
        <w:t xml:space="preserve">: </w:t>
      </w:r>
      <w:r>
        <w:rPr>
          <w:rFonts w:ascii="Times New Roman" w:hAnsi="Times New Roman" w:cs="Times New Roman"/>
          <w:b/>
          <w:sz w:val="20"/>
          <w:szCs w:val="20"/>
        </w:rPr>
        <w:t>Study sidelink support for unlicensed band access.</w:t>
      </w:r>
    </w:p>
    <w:p w:rsidR="00024E0D" w:rsidRDefault="0015054C" w:rsidP="00DA32AB">
      <w:pPr>
        <w:jc w:val="both"/>
        <w:rPr>
          <w:rFonts w:ascii="Times New Roman" w:hAnsi="Times New Roman" w:cs="Times New Roman"/>
          <w:sz w:val="20"/>
          <w:szCs w:val="20"/>
        </w:rPr>
      </w:pPr>
      <w:r>
        <w:rPr>
          <w:rFonts w:ascii="Times New Roman" w:hAnsi="Times New Roman" w:cs="Times New Roman"/>
          <w:sz w:val="20"/>
          <w:szCs w:val="20"/>
        </w:rPr>
        <w:t xml:space="preserve">The </w:t>
      </w:r>
      <w:r w:rsidR="00DA32AB">
        <w:rPr>
          <w:rFonts w:ascii="Times New Roman" w:hAnsi="Times New Roman" w:cs="Times New Roman"/>
          <w:sz w:val="20"/>
          <w:szCs w:val="20"/>
        </w:rPr>
        <w:t xml:space="preserve">other important NR feature is the MIMO support with beam management. A large Tx/Rx antenna array would enable vehicle UEs to improve transmission range through beamforming. Coverage of sidelink would be improved with beamforming. Besides, beamforming at higher frequency could also be beneficial to provide better spatial resolution in beam based positioning, which is very important for many use cases such as platooning, coordinated driving, and collision avoidance. </w:t>
      </w:r>
    </w:p>
    <w:p w:rsidR="00DA32AB" w:rsidRPr="00AC262A" w:rsidRDefault="00DA32AB" w:rsidP="00DA32AB">
      <w:pPr>
        <w:jc w:val="both"/>
        <w:rPr>
          <w:rFonts w:ascii="Times New Roman" w:hAnsi="Times New Roman" w:cs="Times New Roman"/>
          <w:b/>
          <w:sz w:val="20"/>
          <w:szCs w:val="20"/>
        </w:rPr>
      </w:pPr>
      <w:r w:rsidRPr="00AC262A">
        <w:rPr>
          <w:rFonts w:ascii="Times New Roman" w:hAnsi="Times New Roman" w:cs="Times New Roman"/>
          <w:b/>
          <w:sz w:val="20"/>
          <w:szCs w:val="20"/>
        </w:rPr>
        <w:t>Proposal</w:t>
      </w:r>
      <w:r w:rsidR="00AC262A" w:rsidRPr="00AC262A">
        <w:rPr>
          <w:rFonts w:ascii="Times New Roman" w:hAnsi="Times New Roman" w:cs="Times New Roman"/>
          <w:b/>
          <w:sz w:val="20"/>
          <w:szCs w:val="20"/>
        </w:rPr>
        <w:t xml:space="preserve"> </w:t>
      </w:r>
      <w:r w:rsidR="00347457">
        <w:rPr>
          <w:rFonts w:ascii="Times New Roman" w:hAnsi="Times New Roman" w:cs="Times New Roman"/>
          <w:b/>
          <w:sz w:val="20"/>
          <w:szCs w:val="20"/>
        </w:rPr>
        <w:t>3</w:t>
      </w:r>
      <w:r w:rsidRPr="00AC262A">
        <w:rPr>
          <w:rFonts w:ascii="Times New Roman" w:hAnsi="Times New Roman" w:cs="Times New Roman"/>
          <w:b/>
          <w:sz w:val="20"/>
          <w:szCs w:val="20"/>
        </w:rPr>
        <w:t>: Study MIMO with beam management for sidelink design.</w:t>
      </w:r>
    </w:p>
    <w:p w:rsidR="00DA32AB" w:rsidRPr="00024E0D" w:rsidRDefault="00DA32AB" w:rsidP="00024E0D">
      <w:pPr>
        <w:rPr>
          <w:rFonts w:ascii="Times New Roman" w:hAnsi="Times New Roman" w:cs="Times New Roman"/>
          <w:sz w:val="20"/>
          <w:szCs w:val="20"/>
        </w:rPr>
      </w:pPr>
    </w:p>
    <w:p w:rsidR="005C2C5C" w:rsidRPr="00A15A1E" w:rsidRDefault="005C2C5C" w:rsidP="005C2C5C">
      <w:pPr>
        <w:pStyle w:val="Heading2"/>
      </w:pPr>
      <w:r>
        <w:t>3.2</w:t>
      </w:r>
      <w:r>
        <w:tab/>
        <w:t>Physical layer structure</w:t>
      </w:r>
    </w:p>
    <w:p w:rsidR="00651E2C" w:rsidRDefault="00312A58" w:rsidP="00A30203">
      <w:pPr>
        <w:jc w:val="both"/>
        <w:rPr>
          <w:rFonts w:ascii="Times New Roman" w:hAnsi="Times New Roman" w:cs="Times New Roman"/>
          <w:sz w:val="20"/>
          <w:szCs w:val="20"/>
        </w:rPr>
      </w:pPr>
      <w:r>
        <w:rPr>
          <w:rFonts w:ascii="Times New Roman" w:hAnsi="Times New Roman" w:cs="Times New Roman"/>
          <w:sz w:val="20"/>
          <w:szCs w:val="20"/>
        </w:rPr>
        <w:t>NR sidelink design shall follows NR uplink frame structure as the starting point, with enhancements to meeting V2X requirements.</w:t>
      </w:r>
      <w:r w:rsidR="00F368FF">
        <w:rPr>
          <w:rFonts w:ascii="Times New Roman" w:hAnsi="Times New Roman" w:cs="Times New Roman"/>
          <w:sz w:val="20"/>
          <w:szCs w:val="20"/>
        </w:rPr>
        <w:t xml:space="preserve"> </w:t>
      </w:r>
      <w:r w:rsidR="00651E2C">
        <w:rPr>
          <w:rFonts w:ascii="Times New Roman" w:hAnsi="Times New Roman" w:cs="Times New Roman"/>
          <w:sz w:val="20"/>
          <w:szCs w:val="20"/>
        </w:rPr>
        <w:t xml:space="preserve">NR sidelink shall support flexible frame structure with various subcarrier spacing to enable its easy deployment at various NR bands. </w:t>
      </w:r>
    </w:p>
    <w:p w:rsidR="00A15A1E" w:rsidRDefault="00651E2C" w:rsidP="00A30203">
      <w:pPr>
        <w:jc w:val="both"/>
        <w:rPr>
          <w:rFonts w:ascii="Times New Roman" w:hAnsi="Times New Roman" w:cs="Times New Roman"/>
          <w:sz w:val="20"/>
          <w:szCs w:val="20"/>
        </w:rPr>
      </w:pPr>
      <w:r>
        <w:rPr>
          <w:rFonts w:ascii="Times New Roman" w:hAnsi="Times New Roman" w:cs="Times New Roman"/>
          <w:sz w:val="20"/>
          <w:szCs w:val="20"/>
        </w:rPr>
        <w:t>NR uplink supports two waveforms, CP-OFDM and DFT-S-OFDM, where CP-OFDM is targeted for high throughput operation, and DFT-S-OFDM is used for coverage limited scenarios. Given that V2X use cases include low rate transmission, DFT-S-OFDM could be still useful in these cases with better coverage.</w:t>
      </w:r>
    </w:p>
    <w:p w:rsidR="00651E2C" w:rsidRDefault="00651E2C" w:rsidP="00A30203">
      <w:pPr>
        <w:jc w:val="both"/>
        <w:rPr>
          <w:rFonts w:ascii="Times New Roman" w:hAnsi="Times New Roman" w:cs="Times New Roman"/>
          <w:sz w:val="20"/>
          <w:szCs w:val="20"/>
        </w:rPr>
      </w:pPr>
      <w:r>
        <w:rPr>
          <w:rFonts w:ascii="Times New Roman" w:hAnsi="Times New Roman" w:cs="Times New Roman"/>
          <w:sz w:val="20"/>
          <w:szCs w:val="20"/>
        </w:rPr>
        <w:t>On the other hand, the sidelink design shall enhance current NR uplink design to meet these V2X requirements. For example, Rel-15 NR supports up to 4Tx in uplink. This might limit MIMO performance in FR2 for high data rate transmissions.</w:t>
      </w:r>
    </w:p>
    <w:p w:rsidR="00DB7418" w:rsidRDefault="00AE7FB6" w:rsidP="00A30203">
      <w:pPr>
        <w:jc w:val="both"/>
        <w:rPr>
          <w:rFonts w:ascii="Times New Roman" w:hAnsi="Times New Roman" w:cs="Times New Roman"/>
          <w:sz w:val="20"/>
          <w:szCs w:val="20"/>
        </w:rPr>
      </w:pPr>
      <w:r>
        <w:rPr>
          <w:rFonts w:ascii="Times New Roman" w:hAnsi="Times New Roman" w:cs="Times New Roman"/>
          <w:sz w:val="20"/>
          <w:szCs w:val="20"/>
        </w:rPr>
        <w:t>Sidelink will be operating as TDD mode, since there is no difference of DL/UL transmission. Sidelink communication channels are always sh</w:t>
      </w:r>
      <w:r w:rsidR="00C52B2F">
        <w:rPr>
          <w:rFonts w:ascii="Times New Roman" w:hAnsi="Times New Roman" w:cs="Times New Roman"/>
          <w:sz w:val="20"/>
          <w:szCs w:val="20"/>
        </w:rPr>
        <w:t xml:space="preserve">ared by all UEs based on either coordinated or contested resource allocation. </w:t>
      </w:r>
      <w:r w:rsidR="00EC36E3">
        <w:rPr>
          <w:rFonts w:ascii="Times New Roman" w:hAnsi="Times New Roman" w:cs="Times New Roman"/>
          <w:sz w:val="20"/>
          <w:szCs w:val="20"/>
        </w:rPr>
        <w:t>Besides, V2X service may be deployed at unlicensed band, as indicated in SID [1], sidelink channel may be shared with other services unknown to the network. A contention based channel sharing mechanism for sidelink would be designed as an option.</w:t>
      </w:r>
    </w:p>
    <w:p w:rsidR="00651E2C" w:rsidRPr="00AC262A" w:rsidRDefault="00651E2C" w:rsidP="00A30203">
      <w:pPr>
        <w:jc w:val="both"/>
        <w:rPr>
          <w:rFonts w:ascii="Times New Roman" w:hAnsi="Times New Roman" w:cs="Times New Roman"/>
          <w:b/>
          <w:sz w:val="20"/>
          <w:szCs w:val="20"/>
        </w:rPr>
      </w:pPr>
      <w:r w:rsidRPr="00AC262A">
        <w:rPr>
          <w:rFonts w:ascii="Times New Roman" w:hAnsi="Times New Roman" w:cs="Times New Roman"/>
          <w:b/>
          <w:sz w:val="20"/>
          <w:szCs w:val="20"/>
        </w:rPr>
        <w:t>Proposal</w:t>
      </w:r>
      <w:r w:rsidR="00AC262A" w:rsidRPr="00AC262A">
        <w:rPr>
          <w:rFonts w:ascii="Times New Roman" w:hAnsi="Times New Roman" w:cs="Times New Roman"/>
          <w:b/>
          <w:sz w:val="20"/>
          <w:szCs w:val="20"/>
        </w:rPr>
        <w:t xml:space="preserve"> </w:t>
      </w:r>
      <w:r w:rsidR="00347457">
        <w:rPr>
          <w:rFonts w:ascii="Times New Roman" w:hAnsi="Times New Roman" w:cs="Times New Roman"/>
          <w:b/>
          <w:sz w:val="20"/>
          <w:szCs w:val="20"/>
        </w:rPr>
        <w:t>4</w:t>
      </w:r>
      <w:r w:rsidRPr="00AC262A">
        <w:rPr>
          <w:rFonts w:ascii="Times New Roman" w:hAnsi="Times New Roman" w:cs="Times New Roman"/>
          <w:b/>
          <w:sz w:val="20"/>
          <w:szCs w:val="20"/>
        </w:rPr>
        <w:t xml:space="preserve">: Design NR sidelink based on NR uplink </w:t>
      </w:r>
      <w:r w:rsidR="00AC262A">
        <w:rPr>
          <w:rFonts w:ascii="Times New Roman" w:hAnsi="Times New Roman" w:cs="Times New Roman"/>
          <w:b/>
          <w:sz w:val="20"/>
          <w:szCs w:val="20"/>
        </w:rPr>
        <w:t>with</w:t>
      </w:r>
      <w:r w:rsidRPr="00AC262A">
        <w:rPr>
          <w:rFonts w:ascii="Times New Roman" w:hAnsi="Times New Roman" w:cs="Times New Roman"/>
          <w:b/>
          <w:sz w:val="20"/>
          <w:szCs w:val="20"/>
        </w:rPr>
        <w:t xml:space="preserve"> enhancement</w:t>
      </w:r>
      <w:r w:rsidR="00347457">
        <w:rPr>
          <w:rFonts w:ascii="Times New Roman" w:hAnsi="Times New Roman" w:cs="Times New Roman"/>
          <w:b/>
          <w:sz w:val="20"/>
          <w:szCs w:val="20"/>
        </w:rPr>
        <w:t>s</w:t>
      </w:r>
      <w:r w:rsidRPr="00AC262A">
        <w:rPr>
          <w:rFonts w:ascii="Times New Roman" w:hAnsi="Times New Roman" w:cs="Times New Roman"/>
          <w:b/>
          <w:sz w:val="20"/>
          <w:szCs w:val="20"/>
        </w:rPr>
        <w:t>.</w:t>
      </w:r>
    </w:p>
    <w:p w:rsidR="00C64619" w:rsidRDefault="00A30203" w:rsidP="00A30203">
      <w:pPr>
        <w:jc w:val="both"/>
        <w:rPr>
          <w:rFonts w:ascii="Times New Roman" w:hAnsi="Times New Roman" w:cs="Times New Roman"/>
          <w:sz w:val="20"/>
          <w:szCs w:val="20"/>
        </w:rPr>
      </w:pPr>
      <w:r>
        <w:rPr>
          <w:rFonts w:ascii="Times New Roman" w:hAnsi="Times New Roman" w:cs="Times New Roman"/>
          <w:sz w:val="20"/>
          <w:szCs w:val="20"/>
        </w:rPr>
        <w:t>The other aspects on sidelink physical layer structure and procedures are discussed in our companion contribution [4].</w:t>
      </w:r>
    </w:p>
    <w:p w:rsidR="00DB2348" w:rsidRDefault="00DB2348" w:rsidP="00DB2348">
      <w:pPr>
        <w:pStyle w:val="Heading2"/>
      </w:pPr>
      <w:r>
        <w:t>3.3</w:t>
      </w:r>
      <w:r>
        <w:tab/>
        <w:t>Sidelink sync channel</w:t>
      </w:r>
    </w:p>
    <w:p w:rsidR="00BB02AA" w:rsidRDefault="00BB02AA" w:rsidP="00C51563">
      <w:pPr>
        <w:jc w:val="both"/>
        <w:rPr>
          <w:rFonts w:ascii="Times New Roman" w:hAnsi="Times New Roman" w:cs="Times New Roman"/>
          <w:sz w:val="20"/>
          <w:szCs w:val="20"/>
        </w:rPr>
      </w:pPr>
      <w:r>
        <w:rPr>
          <w:rFonts w:ascii="Times New Roman" w:hAnsi="Times New Roman" w:cs="Times New Roman"/>
          <w:sz w:val="20"/>
          <w:szCs w:val="20"/>
        </w:rPr>
        <w:t>Sidelink sync channel</w:t>
      </w:r>
      <w:r w:rsidR="004758D0">
        <w:rPr>
          <w:rFonts w:ascii="Times New Roman" w:hAnsi="Times New Roman" w:cs="Times New Roman"/>
          <w:sz w:val="20"/>
          <w:szCs w:val="20"/>
        </w:rPr>
        <w:t xml:space="preserve"> shall provide UE-based synchronization under the worst case when there is no gNB/eNB</w:t>
      </w:r>
      <w:r w:rsidR="00593368">
        <w:rPr>
          <w:rFonts w:ascii="Times New Roman" w:hAnsi="Times New Roman" w:cs="Times New Roman"/>
          <w:sz w:val="20"/>
          <w:szCs w:val="20"/>
        </w:rPr>
        <w:t xml:space="preserve"> </w:t>
      </w:r>
      <w:r w:rsidR="00C51563">
        <w:rPr>
          <w:rFonts w:ascii="Times New Roman" w:hAnsi="Times New Roman" w:cs="Times New Roman"/>
          <w:sz w:val="20"/>
          <w:szCs w:val="20"/>
        </w:rPr>
        <w:t xml:space="preserve">or GNSS </w:t>
      </w:r>
      <w:r w:rsidR="00593368">
        <w:rPr>
          <w:rFonts w:ascii="Times New Roman" w:hAnsi="Times New Roman" w:cs="Times New Roman"/>
          <w:sz w:val="20"/>
          <w:szCs w:val="20"/>
        </w:rPr>
        <w:t>coverage</w:t>
      </w:r>
      <w:r>
        <w:rPr>
          <w:rFonts w:ascii="Times New Roman" w:hAnsi="Times New Roman" w:cs="Times New Roman"/>
          <w:sz w:val="20"/>
          <w:szCs w:val="20"/>
        </w:rPr>
        <w:t xml:space="preserve">. </w:t>
      </w:r>
      <w:r w:rsidR="004758D0">
        <w:rPr>
          <w:rFonts w:ascii="Times New Roman" w:hAnsi="Times New Roman" w:cs="Times New Roman"/>
          <w:sz w:val="20"/>
          <w:szCs w:val="20"/>
        </w:rPr>
        <w:t xml:space="preserve">For this purpose, the </w:t>
      </w:r>
      <w:r>
        <w:rPr>
          <w:rFonts w:ascii="Times New Roman" w:hAnsi="Times New Roman" w:cs="Times New Roman"/>
          <w:sz w:val="20"/>
          <w:szCs w:val="20"/>
        </w:rPr>
        <w:t>sync channel shall provide</w:t>
      </w:r>
    </w:p>
    <w:p w:rsidR="00A30203" w:rsidRDefault="00BB02AA" w:rsidP="00BB02AA">
      <w:pPr>
        <w:pStyle w:val="ListParagraph"/>
        <w:numPr>
          <w:ilvl w:val="0"/>
          <w:numId w:val="35"/>
        </w:numPr>
        <w:rPr>
          <w:rFonts w:ascii="Times New Roman" w:hAnsi="Times New Roman" w:cs="Times New Roman"/>
          <w:sz w:val="20"/>
          <w:szCs w:val="20"/>
        </w:rPr>
      </w:pPr>
      <w:r>
        <w:rPr>
          <w:rFonts w:ascii="Times New Roman" w:hAnsi="Times New Roman" w:cs="Times New Roman"/>
          <w:sz w:val="20"/>
          <w:szCs w:val="20"/>
        </w:rPr>
        <w:t xml:space="preserve">Timing information for UE sync and </w:t>
      </w:r>
      <w:r w:rsidR="004758D0">
        <w:rPr>
          <w:rFonts w:ascii="Times New Roman" w:hAnsi="Times New Roman" w:cs="Times New Roman"/>
          <w:sz w:val="20"/>
          <w:szCs w:val="20"/>
        </w:rPr>
        <w:t xml:space="preserve">timing basis for </w:t>
      </w:r>
      <w:r>
        <w:rPr>
          <w:rFonts w:ascii="Times New Roman" w:hAnsi="Times New Roman" w:cs="Times New Roman"/>
          <w:sz w:val="20"/>
          <w:szCs w:val="20"/>
        </w:rPr>
        <w:t>possible positioning;</w:t>
      </w:r>
    </w:p>
    <w:p w:rsidR="00BB02AA" w:rsidRDefault="00BB02AA" w:rsidP="00BB02AA">
      <w:pPr>
        <w:pStyle w:val="ListParagraph"/>
        <w:numPr>
          <w:ilvl w:val="0"/>
          <w:numId w:val="35"/>
        </w:numPr>
        <w:rPr>
          <w:rFonts w:ascii="Times New Roman" w:hAnsi="Times New Roman" w:cs="Times New Roman"/>
          <w:sz w:val="20"/>
          <w:szCs w:val="20"/>
        </w:rPr>
      </w:pPr>
      <w:r>
        <w:rPr>
          <w:rFonts w:ascii="Times New Roman" w:hAnsi="Times New Roman" w:cs="Times New Roman"/>
          <w:sz w:val="20"/>
          <w:szCs w:val="20"/>
        </w:rPr>
        <w:t>Symbol level timing so that communication links can be established.</w:t>
      </w:r>
    </w:p>
    <w:p w:rsidR="00BB02AA" w:rsidRDefault="0034392D" w:rsidP="00BB02AA">
      <w:pPr>
        <w:rPr>
          <w:rFonts w:ascii="Times New Roman" w:hAnsi="Times New Roman" w:cs="Times New Roman"/>
          <w:sz w:val="20"/>
          <w:szCs w:val="20"/>
        </w:rPr>
      </w:pPr>
      <w:r>
        <w:rPr>
          <w:rFonts w:ascii="Times New Roman" w:hAnsi="Times New Roman" w:cs="Times New Roman"/>
          <w:sz w:val="20"/>
          <w:szCs w:val="20"/>
        </w:rPr>
        <w:t xml:space="preserve">Beam based sync channel </w:t>
      </w:r>
      <w:r w:rsidR="008D2FB2">
        <w:rPr>
          <w:rFonts w:ascii="Times New Roman" w:hAnsi="Times New Roman" w:cs="Times New Roman"/>
          <w:sz w:val="20"/>
          <w:szCs w:val="20"/>
        </w:rPr>
        <w:t>would be applied when UEs are equipped with antenna array with beamforming capability.</w:t>
      </w:r>
      <w:r w:rsidR="00593368">
        <w:rPr>
          <w:rFonts w:ascii="Times New Roman" w:hAnsi="Times New Roman" w:cs="Times New Roman"/>
          <w:sz w:val="20"/>
          <w:szCs w:val="20"/>
        </w:rPr>
        <w:t xml:space="preserve"> We propose to consider beam based design for sidelink sync channel:</w:t>
      </w:r>
      <w:r w:rsidR="008D2FB2">
        <w:rPr>
          <w:rFonts w:ascii="Times New Roman" w:hAnsi="Times New Roman" w:cs="Times New Roman"/>
          <w:sz w:val="20"/>
          <w:szCs w:val="20"/>
        </w:rPr>
        <w:t xml:space="preserve"> </w:t>
      </w:r>
    </w:p>
    <w:p w:rsidR="008D2FB2" w:rsidRPr="008D2FB2" w:rsidRDefault="008D2FB2" w:rsidP="00BB02AA">
      <w:pPr>
        <w:rPr>
          <w:rFonts w:ascii="Times New Roman" w:hAnsi="Times New Roman" w:cs="Times New Roman"/>
          <w:b/>
          <w:sz w:val="20"/>
          <w:szCs w:val="20"/>
        </w:rPr>
      </w:pPr>
      <w:r w:rsidRPr="008D2FB2">
        <w:rPr>
          <w:rFonts w:ascii="Times New Roman" w:hAnsi="Times New Roman" w:cs="Times New Roman"/>
          <w:b/>
          <w:sz w:val="20"/>
          <w:szCs w:val="20"/>
        </w:rPr>
        <w:t xml:space="preserve">Proposal </w:t>
      </w:r>
      <w:r w:rsidR="00347457">
        <w:rPr>
          <w:rFonts w:ascii="Times New Roman" w:hAnsi="Times New Roman" w:cs="Times New Roman"/>
          <w:b/>
          <w:sz w:val="20"/>
          <w:szCs w:val="20"/>
        </w:rPr>
        <w:t>5</w:t>
      </w:r>
      <w:r w:rsidRPr="008D2FB2">
        <w:rPr>
          <w:rFonts w:ascii="Times New Roman" w:hAnsi="Times New Roman" w:cs="Times New Roman"/>
          <w:b/>
          <w:sz w:val="20"/>
          <w:szCs w:val="20"/>
        </w:rPr>
        <w:t>: Study beam based sidelink sync channel design.</w:t>
      </w:r>
    </w:p>
    <w:p w:rsidR="008D2FB2" w:rsidRDefault="008D2FB2" w:rsidP="008D2FB2">
      <w:pPr>
        <w:jc w:val="both"/>
        <w:rPr>
          <w:rFonts w:ascii="Times New Roman" w:hAnsi="Times New Roman" w:cs="Times New Roman"/>
          <w:sz w:val="20"/>
          <w:szCs w:val="20"/>
        </w:rPr>
      </w:pPr>
      <w:r>
        <w:rPr>
          <w:rFonts w:ascii="Times New Roman" w:hAnsi="Times New Roman" w:cs="Times New Roman"/>
          <w:sz w:val="20"/>
          <w:szCs w:val="20"/>
        </w:rPr>
        <w:t xml:space="preserve">The other aspects on sidelink </w:t>
      </w:r>
      <w:r w:rsidR="00171AF9">
        <w:rPr>
          <w:rFonts w:ascii="Times New Roman" w:hAnsi="Times New Roman" w:cs="Times New Roman"/>
          <w:sz w:val="20"/>
          <w:szCs w:val="20"/>
        </w:rPr>
        <w:t>synchronization</w:t>
      </w:r>
      <w:r>
        <w:rPr>
          <w:rFonts w:ascii="Times New Roman" w:hAnsi="Times New Roman" w:cs="Times New Roman"/>
          <w:sz w:val="20"/>
          <w:szCs w:val="20"/>
        </w:rPr>
        <w:t xml:space="preserve"> are discussed in our </w:t>
      </w:r>
      <w:r w:rsidR="00171AF9">
        <w:rPr>
          <w:rFonts w:ascii="Times New Roman" w:hAnsi="Times New Roman" w:cs="Times New Roman"/>
          <w:sz w:val="20"/>
          <w:szCs w:val="20"/>
        </w:rPr>
        <w:t xml:space="preserve">other </w:t>
      </w:r>
      <w:r>
        <w:rPr>
          <w:rFonts w:ascii="Times New Roman" w:hAnsi="Times New Roman" w:cs="Times New Roman"/>
          <w:sz w:val="20"/>
          <w:szCs w:val="20"/>
        </w:rPr>
        <w:t>companion contribution [5].</w:t>
      </w:r>
    </w:p>
    <w:p w:rsidR="00BB02AA" w:rsidRPr="00605D18" w:rsidRDefault="00BB02AA" w:rsidP="00651E2C">
      <w:pPr>
        <w:rPr>
          <w:rFonts w:ascii="Times New Roman" w:hAnsi="Times New Roman" w:cs="Times New Roman"/>
          <w:sz w:val="20"/>
          <w:szCs w:val="20"/>
        </w:rPr>
      </w:pPr>
    </w:p>
    <w:p w:rsidR="00930825" w:rsidRDefault="00EA32BB" w:rsidP="00B12B1E">
      <w:pPr>
        <w:pStyle w:val="Heading1"/>
        <w:jc w:val="both"/>
      </w:pPr>
      <w:r>
        <w:lastRenderedPageBreak/>
        <w:t>4</w:t>
      </w:r>
      <w:r w:rsidR="00930825">
        <w:tab/>
        <w:t>Conclusion</w:t>
      </w:r>
      <w:r w:rsidR="00B47610">
        <w:t>s</w:t>
      </w:r>
    </w:p>
    <w:p w:rsidR="00FA5005" w:rsidRDefault="00D83EF7" w:rsidP="00D83EF7">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contribution provides a general overview on NR V2X sidelink design. From our discussion, </w:t>
      </w:r>
      <w:r w:rsidR="000C65F6">
        <w:rPr>
          <w:rFonts w:ascii="Times New Roman" w:hAnsi="Times New Roman" w:cs="Times New Roman"/>
          <w:kern w:val="2"/>
          <w:sz w:val="20"/>
          <w:szCs w:val="20"/>
        </w:rPr>
        <w:t>we have these proposals:</w:t>
      </w:r>
    </w:p>
    <w:p w:rsidR="000C65F6" w:rsidRPr="00AC262A" w:rsidRDefault="000C65F6" w:rsidP="000C65F6">
      <w:pPr>
        <w:jc w:val="both"/>
        <w:rPr>
          <w:rFonts w:ascii="Times New Roman" w:hAnsi="Times New Roman" w:cs="Times New Roman"/>
          <w:b/>
          <w:sz w:val="20"/>
          <w:szCs w:val="20"/>
        </w:rPr>
      </w:pPr>
      <w:r w:rsidRPr="00AC262A">
        <w:rPr>
          <w:rFonts w:ascii="Times New Roman" w:hAnsi="Times New Roman" w:cs="Times New Roman"/>
          <w:b/>
          <w:sz w:val="20"/>
          <w:szCs w:val="20"/>
        </w:rPr>
        <w:t xml:space="preserve">Proposal 1: </w:t>
      </w:r>
      <w:r>
        <w:rPr>
          <w:rFonts w:ascii="Times New Roman" w:hAnsi="Times New Roman" w:cs="Times New Roman"/>
          <w:b/>
          <w:sz w:val="20"/>
          <w:szCs w:val="20"/>
        </w:rPr>
        <w:t>Study a common sidelink design with configurability to both FR1 and FR2.</w:t>
      </w:r>
    </w:p>
    <w:p w:rsidR="000C65F6" w:rsidRPr="00AC262A" w:rsidRDefault="000C65F6" w:rsidP="000C65F6">
      <w:pPr>
        <w:jc w:val="both"/>
        <w:rPr>
          <w:rFonts w:ascii="Times New Roman" w:hAnsi="Times New Roman" w:cs="Times New Roman"/>
          <w:b/>
          <w:sz w:val="20"/>
          <w:szCs w:val="20"/>
        </w:rPr>
      </w:pPr>
      <w:r w:rsidRPr="00AC262A">
        <w:rPr>
          <w:rFonts w:ascii="Times New Roman" w:hAnsi="Times New Roman" w:cs="Times New Roman"/>
          <w:b/>
          <w:sz w:val="20"/>
          <w:szCs w:val="20"/>
        </w:rPr>
        <w:t xml:space="preserve">Proposal </w:t>
      </w:r>
      <w:r>
        <w:rPr>
          <w:rFonts w:ascii="Times New Roman" w:hAnsi="Times New Roman" w:cs="Times New Roman"/>
          <w:b/>
          <w:sz w:val="20"/>
          <w:szCs w:val="20"/>
        </w:rPr>
        <w:t>2</w:t>
      </w:r>
      <w:r w:rsidRPr="00AC262A">
        <w:rPr>
          <w:rFonts w:ascii="Times New Roman" w:hAnsi="Times New Roman" w:cs="Times New Roman"/>
          <w:b/>
          <w:sz w:val="20"/>
          <w:szCs w:val="20"/>
        </w:rPr>
        <w:t xml:space="preserve">: </w:t>
      </w:r>
      <w:r>
        <w:rPr>
          <w:rFonts w:ascii="Times New Roman" w:hAnsi="Times New Roman" w:cs="Times New Roman"/>
          <w:b/>
          <w:sz w:val="20"/>
          <w:szCs w:val="20"/>
        </w:rPr>
        <w:t>Study sidelink support for unlicensed band access.</w:t>
      </w:r>
    </w:p>
    <w:p w:rsidR="000C65F6" w:rsidRPr="00AC262A" w:rsidRDefault="000C65F6" w:rsidP="000C65F6">
      <w:pPr>
        <w:jc w:val="both"/>
        <w:rPr>
          <w:rFonts w:ascii="Times New Roman" w:hAnsi="Times New Roman" w:cs="Times New Roman"/>
          <w:b/>
          <w:sz w:val="20"/>
          <w:szCs w:val="20"/>
        </w:rPr>
      </w:pPr>
      <w:r w:rsidRPr="00AC262A">
        <w:rPr>
          <w:rFonts w:ascii="Times New Roman" w:hAnsi="Times New Roman" w:cs="Times New Roman"/>
          <w:b/>
          <w:sz w:val="20"/>
          <w:szCs w:val="20"/>
        </w:rPr>
        <w:t xml:space="preserve">Proposal </w:t>
      </w:r>
      <w:r>
        <w:rPr>
          <w:rFonts w:ascii="Times New Roman" w:hAnsi="Times New Roman" w:cs="Times New Roman"/>
          <w:b/>
          <w:sz w:val="20"/>
          <w:szCs w:val="20"/>
        </w:rPr>
        <w:t>3</w:t>
      </w:r>
      <w:r w:rsidRPr="00AC262A">
        <w:rPr>
          <w:rFonts w:ascii="Times New Roman" w:hAnsi="Times New Roman" w:cs="Times New Roman"/>
          <w:b/>
          <w:sz w:val="20"/>
          <w:szCs w:val="20"/>
        </w:rPr>
        <w:t>: Study MIMO with beam management for sidelink design.</w:t>
      </w:r>
    </w:p>
    <w:p w:rsidR="000C65F6" w:rsidRPr="00AC262A" w:rsidRDefault="000C65F6" w:rsidP="000C65F6">
      <w:pPr>
        <w:jc w:val="both"/>
        <w:rPr>
          <w:rFonts w:ascii="Times New Roman" w:hAnsi="Times New Roman" w:cs="Times New Roman"/>
          <w:b/>
          <w:sz w:val="20"/>
          <w:szCs w:val="20"/>
        </w:rPr>
      </w:pPr>
      <w:r w:rsidRPr="00AC262A">
        <w:rPr>
          <w:rFonts w:ascii="Times New Roman" w:hAnsi="Times New Roman" w:cs="Times New Roman"/>
          <w:b/>
          <w:sz w:val="20"/>
          <w:szCs w:val="20"/>
        </w:rPr>
        <w:t xml:space="preserve">Proposal </w:t>
      </w:r>
      <w:r>
        <w:rPr>
          <w:rFonts w:ascii="Times New Roman" w:hAnsi="Times New Roman" w:cs="Times New Roman"/>
          <w:b/>
          <w:sz w:val="20"/>
          <w:szCs w:val="20"/>
        </w:rPr>
        <w:t>4</w:t>
      </w:r>
      <w:r w:rsidRPr="00AC262A">
        <w:rPr>
          <w:rFonts w:ascii="Times New Roman" w:hAnsi="Times New Roman" w:cs="Times New Roman"/>
          <w:b/>
          <w:sz w:val="20"/>
          <w:szCs w:val="20"/>
        </w:rPr>
        <w:t xml:space="preserve">: Design NR sidelink based on NR uplink </w:t>
      </w:r>
      <w:r>
        <w:rPr>
          <w:rFonts w:ascii="Times New Roman" w:hAnsi="Times New Roman" w:cs="Times New Roman"/>
          <w:b/>
          <w:sz w:val="20"/>
          <w:szCs w:val="20"/>
        </w:rPr>
        <w:t>with</w:t>
      </w:r>
      <w:r w:rsidRPr="00AC262A">
        <w:rPr>
          <w:rFonts w:ascii="Times New Roman" w:hAnsi="Times New Roman" w:cs="Times New Roman"/>
          <w:b/>
          <w:sz w:val="20"/>
          <w:szCs w:val="20"/>
        </w:rPr>
        <w:t xml:space="preserve"> enhancement</w:t>
      </w:r>
      <w:r>
        <w:rPr>
          <w:rFonts w:ascii="Times New Roman" w:hAnsi="Times New Roman" w:cs="Times New Roman"/>
          <w:b/>
          <w:sz w:val="20"/>
          <w:szCs w:val="20"/>
        </w:rPr>
        <w:t>s</w:t>
      </w:r>
      <w:r w:rsidRPr="00AC262A">
        <w:rPr>
          <w:rFonts w:ascii="Times New Roman" w:hAnsi="Times New Roman" w:cs="Times New Roman"/>
          <w:b/>
          <w:sz w:val="20"/>
          <w:szCs w:val="20"/>
        </w:rPr>
        <w:t>.</w:t>
      </w:r>
    </w:p>
    <w:p w:rsidR="000C65F6" w:rsidRPr="008D2FB2" w:rsidRDefault="000C65F6" w:rsidP="000C65F6">
      <w:pPr>
        <w:rPr>
          <w:rFonts w:ascii="Times New Roman" w:hAnsi="Times New Roman" w:cs="Times New Roman"/>
          <w:b/>
          <w:sz w:val="20"/>
          <w:szCs w:val="20"/>
        </w:rPr>
      </w:pPr>
      <w:r w:rsidRPr="008D2FB2">
        <w:rPr>
          <w:rFonts w:ascii="Times New Roman" w:hAnsi="Times New Roman" w:cs="Times New Roman"/>
          <w:b/>
          <w:sz w:val="20"/>
          <w:szCs w:val="20"/>
        </w:rPr>
        <w:t xml:space="preserve">Proposal </w:t>
      </w:r>
      <w:r>
        <w:rPr>
          <w:rFonts w:ascii="Times New Roman" w:hAnsi="Times New Roman" w:cs="Times New Roman"/>
          <w:b/>
          <w:sz w:val="20"/>
          <w:szCs w:val="20"/>
        </w:rPr>
        <w:t>5</w:t>
      </w:r>
      <w:r w:rsidRPr="008D2FB2">
        <w:rPr>
          <w:rFonts w:ascii="Times New Roman" w:hAnsi="Times New Roman" w:cs="Times New Roman"/>
          <w:b/>
          <w:sz w:val="20"/>
          <w:szCs w:val="20"/>
        </w:rPr>
        <w:t>: Study beam based sidelink sync channel design.</w:t>
      </w:r>
    </w:p>
    <w:p w:rsidR="000C65F6" w:rsidRPr="000C65F6" w:rsidRDefault="000C65F6" w:rsidP="00FA5005">
      <w:pPr>
        <w:jc w:val="both"/>
        <w:rPr>
          <w:rFonts w:ascii="Times New Roman" w:hAnsi="Times New Roman" w:cs="Times New Roman"/>
          <w:kern w:val="2"/>
          <w:sz w:val="20"/>
          <w:szCs w:val="20"/>
        </w:rPr>
      </w:pPr>
    </w:p>
    <w:p w:rsidR="00453A60" w:rsidRPr="00791982" w:rsidRDefault="00453A60" w:rsidP="00B12B1E">
      <w:pPr>
        <w:pStyle w:val="Heading1"/>
        <w:jc w:val="both"/>
      </w:pPr>
      <w:r w:rsidRPr="00E86042">
        <w:t>References</w:t>
      </w:r>
    </w:p>
    <w:p w:rsidR="00453A60" w:rsidRPr="00225E42" w:rsidRDefault="00453A60" w:rsidP="00B12B1E">
      <w:pPr>
        <w:ind w:left="540" w:hanging="540"/>
        <w:jc w:val="both"/>
        <w:rPr>
          <w:rFonts w:ascii="Times New Roman" w:hAnsi="Times New Roman" w:cs="Times New Roman"/>
          <w:sz w:val="20"/>
          <w:szCs w:val="20"/>
        </w:rPr>
      </w:pPr>
      <w:r w:rsidRPr="00225E42">
        <w:rPr>
          <w:rFonts w:ascii="Times New Roman" w:hAnsi="Times New Roman" w:cs="Times New Roman"/>
          <w:sz w:val="20"/>
          <w:szCs w:val="20"/>
        </w:rPr>
        <w:t>[1]</w:t>
      </w:r>
      <w:r w:rsidRPr="00225E42">
        <w:rPr>
          <w:rFonts w:ascii="Times New Roman" w:hAnsi="Times New Roman" w:cs="Times New Roman"/>
          <w:sz w:val="20"/>
          <w:szCs w:val="20"/>
        </w:rPr>
        <w:tab/>
      </w:r>
      <w:r w:rsidR="00F510A2" w:rsidRPr="00225E42">
        <w:rPr>
          <w:rFonts w:ascii="Times New Roman" w:hAnsi="Times New Roman" w:cs="Times New Roman"/>
          <w:sz w:val="20"/>
          <w:szCs w:val="20"/>
        </w:rPr>
        <w:t>RP181429, Study on NR V2X, Vodafone, June 2018</w:t>
      </w:r>
    </w:p>
    <w:p w:rsidR="00B47610" w:rsidRPr="00225E42" w:rsidRDefault="002D2CEA" w:rsidP="00B47610">
      <w:pPr>
        <w:ind w:left="540" w:hanging="540"/>
        <w:jc w:val="both"/>
        <w:rPr>
          <w:rFonts w:ascii="Times New Roman" w:hAnsi="Times New Roman" w:cs="Times New Roman"/>
          <w:sz w:val="20"/>
          <w:szCs w:val="20"/>
        </w:rPr>
      </w:pPr>
      <w:r w:rsidRPr="00225E42">
        <w:rPr>
          <w:rFonts w:ascii="Times New Roman" w:hAnsi="Times New Roman" w:cs="Times New Roman"/>
          <w:sz w:val="20"/>
          <w:szCs w:val="20"/>
        </w:rPr>
        <w:t>[2]</w:t>
      </w:r>
      <w:r w:rsidRPr="00225E42">
        <w:rPr>
          <w:rFonts w:ascii="Times New Roman" w:hAnsi="Times New Roman" w:cs="Times New Roman"/>
          <w:sz w:val="20"/>
          <w:szCs w:val="20"/>
        </w:rPr>
        <w:tab/>
        <w:t>3GPP TS 22.186, Enhancement of 3GPP support for V2X scenarios</w:t>
      </w:r>
    </w:p>
    <w:p w:rsidR="002D2CEA" w:rsidRPr="00225E42" w:rsidRDefault="002D2CEA" w:rsidP="00B47610">
      <w:pPr>
        <w:ind w:left="540" w:hanging="540"/>
        <w:jc w:val="both"/>
        <w:rPr>
          <w:rFonts w:ascii="Times New Roman" w:hAnsi="Times New Roman" w:cs="Times New Roman"/>
          <w:sz w:val="20"/>
          <w:szCs w:val="20"/>
        </w:rPr>
      </w:pPr>
      <w:r w:rsidRPr="00225E42">
        <w:rPr>
          <w:rFonts w:ascii="Times New Roman" w:hAnsi="Times New Roman" w:cs="Times New Roman"/>
          <w:sz w:val="20"/>
          <w:szCs w:val="20"/>
        </w:rPr>
        <w:t>[3]</w:t>
      </w:r>
      <w:r w:rsidRPr="00225E42">
        <w:rPr>
          <w:rFonts w:ascii="Times New Roman" w:hAnsi="Times New Roman" w:cs="Times New Roman"/>
          <w:sz w:val="20"/>
          <w:szCs w:val="20"/>
        </w:rPr>
        <w:tab/>
        <w:t>3GPP TR 22.886, Study on enhancement of 3GPP Support for 5G V2X Services</w:t>
      </w:r>
    </w:p>
    <w:p w:rsidR="00B47610" w:rsidRPr="00225E42" w:rsidRDefault="00A30203" w:rsidP="00B47610">
      <w:pPr>
        <w:jc w:val="both"/>
        <w:rPr>
          <w:rFonts w:ascii="Times New Roman" w:hAnsi="Times New Roman" w:cs="Times New Roman"/>
          <w:sz w:val="20"/>
          <w:szCs w:val="20"/>
        </w:rPr>
      </w:pPr>
      <w:r w:rsidRPr="00225E42">
        <w:rPr>
          <w:rFonts w:ascii="Times New Roman" w:hAnsi="Times New Roman" w:cs="Times New Roman"/>
          <w:sz w:val="20"/>
          <w:szCs w:val="20"/>
        </w:rPr>
        <w:t>[4]</w:t>
      </w:r>
      <w:r w:rsidRPr="00225E42">
        <w:rPr>
          <w:rFonts w:ascii="Times New Roman" w:hAnsi="Times New Roman" w:cs="Times New Roman"/>
          <w:sz w:val="20"/>
          <w:szCs w:val="20"/>
        </w:rPr>
        <w:tab/>
      </w:r>
      <w:r w:rsidRPr="00225E42">
        <w:rPr>
          <w:rFonts w:ascii="Times New Roman" w:hAnsi="Times New Roman" w:cs="Times New Roman"/>
          <w:sz w:val="20"/>
          <w:szCs w:val="20"/>
        </w:rPr>
        <w:tab/>
        <w:t>R1-</w:t>
      </w:r>
      <w:r w:rsidR="00225E42" w:rsidRPr="00225E42">
        <w:rPr>
          <w:rFonts w:ascii="Times New Roman" w:hAnsi="Times New Roman" w:cs="Times New Roman"/>
          <w:sz w:val="20"/>
          <w:szCs w:val="20"/>
        </w:rPr>
        <w:t>1809045, Initial View on NR V2X Sidelink Physical Layer Structures and Procedures, Nokia, RAN1 #94</w:t>
      </w:r>
    </w:p>
    <w:p w:rsidR="008D2FB2" w:rsidRPr="00225E42" w:rsidRDefault="008D2FB2" w:rsidP="008D2FB2">
      <w:pPr>
        <w:jc w:val="both"/>
        <w:rPr>
          <w:rFonts w:ascii="Times New Roman" w:hAnsi="Times New Roman" w:cs="Times New Roman"/>
          <w:sz w:val="20"/>
          <w:szCs w:val="20"/>
        </w:rPr>
      </w:pPr>
      <w:r w:rsidRPr="00225E42">
        <w:rPr>
          <w:rFonts w:ascii="Times New Roman" w:hAnsi="Times New Roman" w:cs="Times New Roman"/>
          <w:sz w:val="20"/>
          <w:szCs w:val="20"/>
        </w:rPr>
        <w:t>[5]</w:t>
      </w:r>
      <w:r w:rsidRPr="00225E42">
        <w:rPr>
          <w:rFonts w:ascii="Times New Roman" w:hAnsi="Times New Roman" w:cs="Times New Roman"/>
          <w:sz w:val="20"/>
          <w:szCs w:val="20"/>
        </w:rPr>
        <w:tab/>
      </w:r>
      <w:r w:rsidRPr="00225E42">
        <w:rPr>
          <w:rFonts w:ascii="Times New Roman" w:hAnsi="Times New Roman" w:cs="Times New Roman"/>
          <w:sz w:val="20"/>
          <w:szCs w:val="20"/>
        </w:rPr>
        <w:tab/>
        <w:t>R1-180</w:t>
      </w:r>
      <w:r w:rsidR="00225E42" w:rsidRPr="00225E42">
        <w:rPr>
          <w:rFonts w:ascii="Times New Roman" w:hAnsi="Times New Roman" w:cs="Times New Roman"/>
          <w:sz w:val="20"/>
          <w:szCs w:val="20"/>
        </w:rPr>
        <w:t>9046, Initial View on NR V2X Sidelink Synchronization, Nokia, RAN1 #94</w:t>
      </w:r>
      <w:bookmarkStart w:id="6" w:name="_GoBack"/>
      <w:bookmarkEnd w:id="6"/>
    </w:p>
    <w:p w:rsidR="00A30203" w:rsidRPr="00225E42" w:rsidRDefault="00A30203" w:rsidP="00A30203">
      <w:pPr>
        <w:jc w:val="both"/>
        <w:rPr>
          <w:rFonts w:ascii="Times New Roman" w:hAnsi="Times New Roman" w:cs="Times New Roman"/>
          <w:sz w:val="20"/>
          <w:szCs w:val="20"/>
        </w:rPr>
      </w:pPr>
      <w:r w:rsidRPr="00225E42">
        <w:rPr>
          <w:rFonts w:ascii="Times New Roman" w:hAnsi="Times New Roman" w:cs="Times New Roman"/>
          <w:sz w:val="20"/>
          <w:szCs w:val="20"/>
        </w:rPr>
        <w:t>[</w:t>
      </w:r>
      <w:r w:rsidR="008D2FB2" w:rsidRPr="00225E42">
        <w:rPr>
          <w:rFonts w:ascii="Times New Roman" w:hAnsi="Times New Roman" w:cs="Times New Roman"/>
          <w:sz w:val="20"/>
          <w:szCs w:val="20"/>
        </w:rPr>
        <w:t>6</w:t>
      </w:r>
      <w:r w:rsidRPr="00225E42">
        <w:rPr>
          <w:rFonts w:ascii="Times New Roman" w:hAnsi="Times New Roman" w:cs="Times New Roman"/>
          <w:sz w:val="20"/>
          <w:szCs w:val="20"/>
        </w:rPr>
        <w:t>]</w:t>
      </w:r>
      <w:r w:rsidRPr="00225E42">
        <w:rPr>
          <w:rFonts w:ascii="Times New Roman" w:hAnsi="Times New Roman" w:cs="Times New Roman"/>
          <w:sz w:val="20"/>
          <w:szCs w:val="20"/>
        </w:rPr>
        <w:tab/>
      </w:r>
      <w:r w:rsidRPr="00225E42">
        <w:rPr>
          <w:rFonts w:ascii="Times New Roman" w:hAnsi="Times New Roman" w:cs="Times New Roman"/>
          <w:sz w:val="20"/>
          <w:szCs w:val="20"/>
        </w:rPr>
        <w:tab/>
        <w:t>R1-180</w:t>
      </w:r>
      <w:r w:rsidR="00225E42" w:rsidRPr="00225E42">
        <w:rPr>
          <w:rFonts w:ascii="Times New Roman" w:hAnsi="Times New Roman" w:cs="Times New Roman"/>
          <w:sz w:val="20"/>
          <w:szCs w:val="20"/>
        </w:rPr>
        <w:t>9044</w:t>
      </w:r>
      <w:r w:rsidRPr="00225E42">
        <w:rPr>
          <w:rFonts w:ascii="Times New Roman" w:hAnsi="Times New Roman" w:cs="Times New Roman"/>
          <w:sz w:val="20"/>
          <w:szCs w:val="20"/>
        </w:rPr>
        <w:t xml:space="preserve">, </w:t>
      </w:r>
      <w:r w:rsidR="00225E42" w:rsidRPr="00225E42">
        <w:rPr>
          <w:rFonts w:ascii="Times New Roman" w:hAnsi="Times New Roman" w:cs="Times New Roman"/>
          <w:sz w:val="20"/>
          <w:szCs w:val="20"/>
        </w:rPr>
        <w:t>Initial View on Support of unicast, groupcast and broadcast for NR Sidelink, Nokia, RAN1 #94</w:t>
      </w:r>
    </w:p>
    <w:p w:rsidR="00225E42" w:rsidRPr="00225E42" w:rsidRDefault="008D2FB2" w:rsidP="00225E42">
      <w:pPr>
        <w:jc w:val="both"/>
        <w:rPr>
          <w:rFonts w:ascii="Times New Roman" w:hAnsi="Times New Roman" w:cs="Times New Roman"/>
          <w:sz w:val="20"/>
          <w:szCs w:val="20"/>
        </w:rPr>
      </w:pPr>
      <w:r w:rsidRPr="00225E42">
        <w:rPr>
          <w:rFonts w:ascii="Times New Roman" w:hAnsi="Times New Roman" w:cs="Times New Roman"/>
          <w:sz w:val="20"/>
          <w:szCs w:val="20"/>
        </w:rPr>
        <w:t>[7]</w:t>
      </w:r>
      <w:r w:rsidRPr="00225E42">
        <w:rPr>
          <w:rFonts w:ascii="Times New Roman" w:hAnsi="Times New Roman" w:cs="Times New Roman"/>
          <w:sz w:val="20"/>
          <w:szCs w:val="20"/>
        </w:rPr>
        <w:tab/>
      </w:r>
      <w:r w:rsidRPr="00225E42">
        <w:rPr>
          <w:rFonts w:ascii="Times New Roman" w:hAnsi="Times New Roman" w:cs="Times New Roman"/>
          <w:sz w:val="20"/>
          <w:szCs w:val="20"/>
        </w:rPr>
        <w:tab/>
        <w:t>R1-</w:t>
      </w:r>
      <w:r w:rsidR="00225E42" w:rsidRPr="00225E42">
        <w:rPr>
          <w:rFonts w:ascii="Times New Roman" w:hAnsi="Times New Roman" w:cs="Times New Roman"/>
          <w:sz w:val="20"/>
          <w:szCs w:val="20"/>
        </w:rPr>
        <w:t>1809047, Initial View on NR V2X Sidelink Resource Allocation, Nokia, RAN1 #94</w:t>
      </w:r>
    </w:p>
    <w:p w:rsidR="00A30203" w:rsidRDefault="00A30203" w:rsidP="00B47610">
      <w:pPr>
        <w:jc w:val="both"/>
        <w:rPr>
          <w:rFonts w:ascii="Times New Roman" w:hAnsi="Times New Roman" w:cs="Times New Roman"/>
          <w:sz w:val="20"/>
          <w:szCs w:val="20"/>
        </w:rPr>
      </w:pPr>
    </w:p>
    <w:sectPr w:rsidR="00A3020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504" w:rsidRDefault="00295504">
      <w:r>
        <w:separator/>
      </w:r>
    </w:p>
  </w:endnote>
  <w:endnote w:type="continuationSeparator" w:id="0">
    <w:p w:rsidR="00295504" w:rsidRDefault="0029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504" w:rsidRDefault="00295504">
      <w:r>
        <w:separator/>
      </w:r>
    </w:p>
  </w:footnote>
  <w:footnote w:type="continuationSeparator" w:id="0">
    <w:p w:rsidR="00295504" w:rsidRDefault="00295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11711"/>
    <w:multiLevelType w:val="hybridMultilevel"/>
    <w:tmpl w:val="E8D61334"/>
    <w:lvl w:ilvl="0" w:tplc="98C66834">
      <w:start w:val="1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52927"/>
    <w:multiLevelType w:val="hybridMultilevel"/>
    <w:tmpl w:val="03A41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6C5F57"/>
    <w:multiLevelType w:val="hybridMultilevel"/>
    <w:tmpl w:val="6338D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EF4E56"/>
    <w:multiLevelType w:val="hybridMultilevel"/>
    <w:tmpl w:val="29B68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0"/>
  </w:num>
  <w:num w:numId="2">
    <w:abstractNumId w:val="6"/>
  </w:num>
  <w:num w:numId="3">
    <w:abstractNumId w:val="8"/>
  </w:num>
  <w:num w:numId="4">
    <w:abstractNumId w:val="15"/>
  </w:num>
  <w:num w:numId="5">
    <w:abstractNumId w:val="33"/>
  </w:num>
  <w:num w:numId="6">
    <w:abstractNumId w:val="9"/>
  </w:num>
  <w:num w:numId="7">
    <w:abstractNumId w:val="30"/>
  </w:num>
  <w:num w:numId="8">
    <w:abstractNumId w:val="31"/>
  </w:num>
  <w:num w:numId="9">
    <w:abstractNumId w:val="0"/>
  </w:num>
  <w:num w:numId="10">
    <w:abstractNumId w:val="16"/>
  </w:num>
  <w:num w:numId="11">
    <w:abstractNumId w:val="4"/>
  </w:num>
  <w:num w:numId="12">
    <w:abstractNumId w:val="20"/>
  </w:num>
  <w:num w:numId="13">
    <w:abstractNumId w:val="29"/>
  </w:num>
  <w:num w:numId="14">
    <w:abstractNumId w:val="23"/>
  </w:num>
  <w:num w:numId="15">
    <w:abstractNumId w:val="19"/>
  </w:num>
  <w:num w:numId="16">
    <w:abstractNumId w:val="3"/>
  </w:num>
  <w:num w:numId="17">
    <w:abstractNumId w:val="1"/>
  </w:num>
  <w:num w:numId="18">
    <w:abstractNumId w:val="5"/>
  </w:num>
  <w:num w:numId="19">
    <w:abstractNumId w:val="28"/>
  </w:num>
  <w:num w:numId="20">
    <w:abstractNumId w:val="11"/>
  </w:num>
  <w:num w:numId="21">
    <w:abstractNumId w:val="12"/>
  </w:num>
  <w:num w:numId="22">
    <w:abstractNumId w:val="2"/>
  </w:num>
  <w:num w:numId="23">
    <w:abstractNumId w:val="26"/>
  </w:num>
  <w:num w:numId="24">
    <w:abstractNumId w:val="25"/>
  </w:num>
  <w:num w:numId="25">
    <w:abstractNumId w:val="21"/>
  </w:num>
  <w:num w:numId="26">
    <w:abstractNumId w:val="34"/>
  </w:num>
  <w:num w:numId="27">
    <w:abstractNumId w:val="7"/>
  </w:num>
  <w:num w:numId="28">
    <w:abstractNumId w:val="17"/>
  </w:num>
  <w:num w:numId="29">
    <w:abstractNumId w:val="24"/>
  </w:num>
  <w:num w:numId="30">
    <w:abstractNumId w:val="22"/>
  </w:num>
  <w:num w:numId="31">
    <w:abstractNumId w:val="18"/>
  </w:num>
  <w:num w:numId="32">
    <w:abstractNumId w:val="14"/>
  </w:num>
  <w:num w:numId="33">
    <w:abstractNumId w:val="13"/>
  </w:num>
  <w:num w:numId="34">
    <w:abstractNumId w:val="32"/>
  </w:num>
  <w:num w:numId="3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4E0D"/>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5F6"/>
    <w:rsid w:val="000C6AB5"/>
    <w:rsid w:val="000C6AE2"/>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56E9"/>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54C"/>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70EA"/>
    <w:rsid w:val="00167108"/>
    <w:rsid w:val="00167347"/>
    <w:rsid w:val="001674A0"/>
    <w:rsid w:val="0017004F"/>
    <w:rsid w:val="001707D2"/>
    <w:rsid w:val="00170A4B"/>
    <w:rsid w:val="00170A88"/>
    <w:rsid w:val="00170B3C"/>
    <w:rsid w:val="00171AF9"/>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8"/>
    <w:rsid w:val="001D41AD"/>
    <w:rsid w:val="001D6678"/>
    <w:rsid w:val="001D7B4A"/>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5E42"/>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842"/>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5504"/>
    <w:rsid w:val="00296976"/>
    <w:rsid w:val="00296D6D"/>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39FE"/>
    <w:rsid w:val="002C3A16"/>
    <w:rsid w:val="002C4EA6"/>
    <w:rsid w:val="002C5280"/>
    <w:rsid w:val="002C55A6"/>
    <w:rsid w:val="002C58FE"/>
    <w:rsid w:val="002C5D11"/>
    <w:rsid w:val="002C6255"/>
    <w:rsid w:val="002C6E3E"/>
    <w:rsid w:val="002D0F79"/>
    <w:rsid w:val="002D1214"/>
    <w:rsid w:val="002D2B0D"/>
    <w:rsid w:val="002D2B82"/>
    <w:rsid w:val="002D2CEA"/>
    <w:rsid w:val="002D2F36"/>
    <w:rsid w:val="002D365F"/>
    <w:rsid w:val="002D36B6"/>
    <w:rsid w:val="002D398F"/>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A58"/>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392D"/>
    <w:rsid w:val="00344127"/>
    <w:rsid w:val="003449E4"/>
    <w:rsid w:val="00345063"/>
    <w:rsid w:val="00346B8E"/>
    <w:rsid w:val="00346DFD"/>
    <w:rsid w:val="0034717E"/>
    <w:rsid w:val="00347245"/>
    <w:rsid w:val="003472CC"/>
    <w:rsid w:val="00347457"/>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08D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0DF1"/>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8D0"/>
    <w:rsid w:val="00475BCB"/>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3368"/>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56E"/>
    <w:rsid w:val="005B6C57"/>
    <w:rsid w:val="005B6C71"/>
    <w:rsid w:val="005B6E87"/>
    <w:rsid w:val="005B79A4"/>
    <w:rsid w:val="005B7CB7"/>
    <w:rsid w:val="005C005D"/>
    <w:rsid w:val="005C04AE"/>
    <w:rsid w:val="005C06FB"/>
    <w:rsid w:val="005C11C0"/>
    <w:rsid w:val="005C2162"/>
    <w:rsid w:val="005C2261"/>
    <w:rsid w:val="005C2684"/>
    <w:rsid w:val="005C2C5C"/>
    <w:rsid w:val="005C2EAB"/>
    <w:rsid w:val="005C2FE5"/>
    <w:rsid w:val="005C492F"/>
    <w:rsid w:val="005C50BD"/>
    <w:rsid w:val="005C55F6"/>
    <w:rsid w:val="005C5A5E"/>
    <w:rsid w:val="005C6471"/>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D18"/>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1E2C"/>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176"/>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7EB"/>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603"/>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79F"/>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2FB2"/>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5B95"/>
    <w:rsid w:val="009562A9"/>
    <w:rsid w:val="009564FC"/>
    <w:rsid w:val="00956889"/>
    <w:rsid w:val="00956D9D"/>
    <w:rsid w:val="0096054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57C"/>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1E"/>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203"/>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0F4A"/>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262A"/>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E7FB6"/>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17E"/>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79B"/>
    <w:rsid w:val="00B95E6A"/>
    <w:rsid w:val="00B95EF4"/>
    <w:rsid w:val="00B965BB"/>
    <w:rsid w:val="00B9665D"/>
    <w:rsid w:val="00B97782"/>
    <w:rsid w:val="00B97D28"/>
    <w:rsid w:val="00B97DAA"/>
    <w:rsid w:val="00B97E9E"/>
    <w:rsid w:val="00BA0682"/>
    <w:rsid w:val="00BA0943"/>
    <w:rsid w:val="00BA0C25"/>
    <w:rsid w:val="00BA1416"/>
    <w:rsid w:val="00BA15E9"/>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2AA"/>
    <w:rsid w:val="00BB069C"/>
    <w:rsid w:val="00BB0CF2"/>
    <w:rsid w:val="00BB0D59"/>
    <w:rsid w:val="00BB1FA5"/>
    <w:rsid w:val="00BB2D58"/>
    <w:rsid w:val="00BB33C3"/>
    <w:rsid w:val="00BB362E"/>
    <w:rsid w:val="00BB38E7"/>
    <w:rsid w:val="00BB3E2B"/>
    <w:rsid w:val="00BB425F"/>
    <w:rsid w:val="00BB4C88"/>
    <w:rsid w:val="00BB519D"/>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0F"/>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563"/>
    <w:rsid w:val="00C51760"/>
    <w:rsid w:val="00C51916"/>
    <w:rsid w:val="00C5235D"/>
    <w:rsid w:val="00C52410"/>
    <w:rsid w:val="00C525B3"/>
    <w:rsid w:val="00C52652"/>
    <w:rsid w:val="00C52B2F"/>
    <w:rsid w:val="00C53372"/>
    <w:rsid w:val="00C5465E"/>
    <w:rsid w:val="00C5531A"/>
    <w:rsid w:val="00C55384"/>
    <w:rsid w:val="00C57664"/>
    <w:rsid w:val="00C57751"/>
    <w:rsid w:val="00C57BF2"/>
    <w:rsid w:val="00C57E3F"/>
    <w:rsid w:val="00C61C86"/>
    <w:rsid w:val="00C6225A"/>
    <w:rsid w:val="00C63B22"/>
    <w:rsid w:val="00C64619"/>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087"/>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37D"/>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3EF7"/>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197"/>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2AB"/>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2348"/>
    <w:rsid w:val="00DB2440"/>
    <w:rsid w:val="00DB2C1E"/>
    <w:rsid w:val="00DB328E"/>
    <w:rsid w:val="00DB335A"/>
    <w:rsid w:val="00DB351A"/>
    <w:rsid w:val="00DB3A47"/>
    <w:rsid w:val="00DB3D92"/>
    <w:rsid w:val="00DB449C"/>
    <w:rsid w:val="00DB47E8"/>
    <w:rsid w:val="00DB4B88"/>
    <w:rsid w:val="00DB5ECC"/>
    <w:rsid w:val="00DB5ED4"/>
    <w:rsid w:val="00DB6165"/>
    <w:rsid w:val="00DB6D3F"/>
    <w:rsid w:val="00DB7418"/>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A017E"/>
    <w:rsid w:val="00EA073A"/>
    <w:rsid w:val="00EA0FCF"/>
    <w:rsid w:val="00EA1D43"/>
    <w:rsid w:val="00EA25CF"/>
    <w:rsid w:val="00EA28F9"/>
    <w:rsid w:val="00EA290D"/>
    <w:rsid w:val="00EA2A6C"/>
    <w:rsid w:val="00EA2BFD"/>
    <w:rsid w:val="00EA2DBF"/>
    <w:rsid w:val="00EA32BB"/>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9A"/>
    <w:rsid w:val="00EC2192"/>
    <w:rsid w:val="00EC36E3"/>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2737"/>
    <w:rsid w:val="00F357EE"/>
    <w:rsid w:val="00F360E9"/>
    <w:rsid w:val="00F368FF"/>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0A2"/>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6353"/>
    <w:rsid w:val="00F76C9A"/>
    <w:rsid w:val="00F77622"/>
    <w:rsid w:val="00F803D4"/>
    <w:rsid w:val="00F80605"/>
    <w:rsid w:val="00F80F4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197"/>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941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19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locked/>
    <w:rsid w:val="00022EB3"/>
    <w:rPr>
      <w:rFonts w:ascii="Arial" w:eastAsiaTheme="minorEastAsia" w:hAnsi="Arial" w:cstheme="minorBidi"/>
      <w:sz w:val="18"/>
      <w:szCs w:val="22"/>
    </w:rPr>
  </w:style>
  <w:style w:type="character" w:customStyle="1" w:styleId="THChar">
    <w:name w:val="TH Char"/>
    <w:link w:val="TH"/>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231375">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73863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2018-08-10T22:39:00Z</dcterms:created>
  <dcterms:modified xsi:type="dcterms:W3CDTF">2018-08-10T22:40:00Z</dcterms:modified>
</cp:coreProperties>
</file>